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08" w:rsidRDefault="000B2AFE">
      <w:pPr>
        <w:spacing w:line="360" w:lineRule="auto"/>
        <w:jc w:val="center"/>
        <w:rPr>
          <w:rFonts w:ascii="黑体" w:eastAsia="黑体" w:cs="Times New Roman"/>
          <w:b/>
          <w:bCs/>
          <w:color w:val="FF0000"/>
          <w:sz w:val="32"/>
          <w:szCs w:val="32"/>
        </w:rPr>
      </w:pPr>
      <w:r>
        <w:rPr>
          <w:rFonts w:hint="eastAsia"/>
          <w:b/>
          <w:bCs/>
          <w:sz w:val="24"/>
          <w:szCs w:val="24"/>
        </w:rPr>
        <w:t>证券代码：</w:t>
      </w:r>
      <w:r>
        <w:rPr>
          <w:b/>
          <w:bCs/>
          <w:sz w:val="24"/>
          <w:szCs w:val="24"/>
        </w:rPr>
        <w:t xml:space="preserve">000655        </w:t>
      </w:r>
      <w:r>
        <w:rPr>
          <w:rFonts w:hint="eastAsia"/>
          <w:b/>
          <w:bCs/>
          <w:sz w:val="24"/>
          <w:szCs w:val="24"/>
        </w:rPr>
        <w:t>证券简称：</w:t>
      </w:r>
      <w:r w:rsidR="00F17FF1">
        <w:rPr>
          <w:rFonts w:hint="eastAsia"/>
          <w:b/>
          <w:bCs/>
          <w:sz w:val="24"/>
          <w:szCs w:val="24"/>
        </w:rPr>
        <w:t>金岭矿业</w:t>
      </w:r>
      <w:r w:rsidR="00F17FF1">
        <w:rPr>
          <w:b/>
          <w:bCs/>
          <w:sz w:val="24"/>
          <w:szCs w:val="24"/>
        </w:rPr>
        <w:t xml:space="preserve">    </w:t>
      </w:r>
      <w:r w:rsidR="00F17FF1">
        <w:rPr>
          <w:rFonts w:hint="eastAsia"/>
          <w:b/>
          <w:bCs/>
          <w:sz w:val="24"/>
          <w:szCs w:val="24"/>
        </w:rPr>
        <w:t>公告</w:t>
      </w:r>
      <w:r>
        <w:rPr>
          <w:rFonts w:hint="eastAsia"/>
          <w:b/>
          <w:bCs/>
          <w:sz w:val="24"/>
          <w:szCs w:val="24"/>
        </w:rPr>
        <w:t>编号：</w:t>
      </w:r>
      <w:r w:rsidRPr="00897A92">
        <w:rPr>
          <w:b/>
          <w:bCs/>
          <w:sz w:val="24"/>
          <w:szCs w:val="24"/>
        </w:rPr>
        <w:t>20</w:t>
      </w:r>
      <w:r w:rsidR="00F17FF1" w:rsidRPr="00897A92">
        <w:rPr>
          <w:rFonts w:hint="eastAsia"/>
          <w:b/>
          <w:bCs/>
          <w:sz w:val="24"/>
          <w:szCs w:val="24"/>
        </w:rPr>
        <w:t>2</w:t>
      </w:r>
      <w:r w:rsidR="00F147B3">
        <w:rPr>
          <w:rFonts w:hint="eastAsia"/>
          <w:b/>
          <w:bCs/>
          <w:sz w:val="24"/>
          <w:szCs w:val="24"/>
        </w:rPr>
        <w:t>1</w:t>
      </w:r>
      <w:r w:rsidRPr="00897A92">
        <w:rPr>
          <w:b/>
          <w:bCs/>
          <w:sz w:val="24"/>
          <w:szCs w:val="24"/>
        </w:rPr>
        <w:t>-</w:t>
      </w:r>
      <w:r w:rsidRPr="00897A92">
        <w:rPr>
          <w:rFonts w:hint="eastAsia"/>
          <w:b/>
          <w:bCs/>
          <w:sz w:val="24"/>
          <w:szCs w:val="24"/>
        </w:rPr>
        <w:t>0</w:t>
      </w:r>
      <w:r w:rsidR="00602826">
        <w:rPr>
          <w:rFonts w:hint="eastAsia"/>
          <w:b/>
          <w:bCs/>
          <w:sz w:val="24"/>
          <w:szCs w:val="24"/>
        </w:rPr>
        <w:t>0</w:t>
      </w:r>
      <w:r w:rsidR="00A31C5C">
        <w:rPr>
          <w:rFonts w:hint="eastAsia"/>
          <w:b/>
          <w:bCs/>
          <w:sz w:val="24"/>
          <w:szCs w:val="24"/>
        </w:rPr>
        <w:t>3</w:t>
      </w:r>
    </w:p>
    <w:p w:rsidR="00AB3A08" w:rsidRDefault="000B2AFE">
      <w:pPr>
        <w:spacing w:line="360" w:lineRule="auto"/>
        <w:jc w:val="center"/>
        <w:rPr>
          <w:rFonts w:ascii="黑体" w:eastAsia="黑体" w:cs="Times New Roman"/>
          <w:b/>
          <w:bCs/>
          <w:color w:val="FF0000"/>
          <w:sz w:val="32"/>
          <w:szCs w:val="32"/>
        </w:rPr>
      </w:pPr>
      <w:r>
        <w:rPr>
          <w:rFonts w:ascii="黑体" w:eastAsia="黑体" w:cs="黑体" w:hint="eastAsia"/>
          <w:b/>
          <w:bCs/>
          <w:color w:val="FF0000"/>
          <w:sz w:val="32"/>
          <w:szCs w:val="32"/>
        </w:rPr>
        <w:t>山东金岭矿业股份有限公司</w:t>
      </w:r>
    </w:p>
    <w:p w:rsidR="00AB3A08" w:rsidRDefault="000B2AFE">
      <w:pPr>
        <w:spacing w:line="360" w:lineRule="auto"/>
        <w:jc w:val="center"/>
        <w:rPr>
          <w:rFonts w:ascii="黑体" w:eastAsia="黑体" w:cs="黑体"/>
          <w:b/>
          <w:bCs/>
          <w:color w:val="FF0000"/>
          <w:sz w:val="24"/>
          <w:szCs w:val="24"/>
        </w:rPr>
      </w:pPr>
      <w:r>
        <w:rPr>
          <w:rFonts w:ascii="黑体" w:eastAsia="黑体" w:cs="黑体" w:hint="eastAsia"/>
          <w:b/>
          <w:bCs/>
          <w:color w:val="FF0000"/>
          <w:sz w:val="32"/>
          <w:szCs w:val="32"/>
        </w:rPr>
        <w:t>关于会计政策变更的公告</w:t>
      </w:r>
    </w:p>
    <w:p w:rsidR="00AB3A08" w:rsidRDefault="000B2AFE">
      <w:pPr>
        <w:widowControl/>
        <w:pBdr>
          <w:top w:val="single" w:sz="4" w:space="2" w:color="auto"/>
          <w:left w:val="single" w:sz="4" w:space="4" w:color="auto"/>
          <w:bottom w:val="single" w:sz="4" w:space="1" w:color="auto"/>
          <w:right w:val="single" w:sz="4" w:space="19" w:color="auto"/>
        </w:pBdr>
        <w:spacing w:line="360" w:lineRule="auto"/>
        <w:ind w:firstLineChars="200" w:firstLine="482"/>
        <w:rPr>
          <w:rFonts w:cs="Times New Roman"/>
          <w:b/>
          <w:bCs/>
          <w:kern w:val="0"/>
          <w:sz w:val="24"/>
          <w:szCs w:val="24"/>
        </w:rPr>
      </w:pPr>
      <w:r>
        <w:rPr>
          <w:rFonts w:hint="eastAsia"/>
          <w:b/>
          <w:bCs/>
          <w:kern w:val="0"/>
          <w:sz w:val="24"/>
          <w:szCs w:val="24"/>
        </w:rPr>
        <w:t>本公司及董事会全体成员保证信息披露的内容真实、准确、完整，没有虚假记载、误导性陈述或重大遗漏。</w:t>
      </w:r>
    </w:p>
    <w:p w:rsidR="00AB3A08" w:rsidRDefault="000B2AFE" w:rsidP="00A5552A">
      <w:pPr>
        <w:autoSpaceDE w:val="0"/>
        <w:autoSpaceDN w:val="0"/>
        <w:adjustRightInd w:val="0"/>
        <w:spacing w:line="360" w:lineRule="auto"/>
        <w:ind w:firstLineChars="200" w:firstLine="562"/>
        <w:jc w:val="left"/>
        <w:rPr>
          <w:b/>
        </w:rPr>
      </w:pPr>
      <w:r>
        <w:rPr>
          <w:rFonts w:hint="eastAsia"/>
          <w:b/>
        </w:rPr>
        <w:t>一、本次会计政策变更情况概述</w:t>
      </w:r>
    </w:p>
    <w:p w:rsidR="00AB3A08" w:rsidRDefault="000B2AFE" w:rsidP="00A5552A">
      <w:pPr>
        <w:autoSpaceDE w:val="0"/>
        <w:autoSpaceDN w:val="0"/>
        <w:adjustRightInd w:val="0"/>
        <w:spacing w:line="360" w:lineRule="auto"/>
        <w:ind w:firstLineChars="200" w:firstLine="560"/>
        <w:jc w:val="left"/>
      </w:pPr>
      <w:r>
        <w:rPr>
          <w:rFonts w:hint="eastAsia"/>
        </w:rPr>
        <w:t>1、会计政策变更的原因</w:t>
      </w:r>
    </w:p>
    <w:p w:rsidR="0044752F" w:rsidRDefault="00F147B3" w:rsidP="00A5552A">
      <w:pPr>
        <w:autoSpaceDE w:val="0"/>
        <w:autoSpaceDN w:val="0"/>
        <w:adjustRightInd w:val="0"/>
        <w:spacing w:line="360" w:lineRule="auto"/>
        <w:ind w:firstLineChars="200" w:firstLine="560"/>
        <w:jc w:val="left"/>
      </w:pPr>
      <w:r w:rsidRPr="00F147B3">
        <w:t>2018年12月7日，财政部修订并发布了《企业会计准则21号</w:t>
      </w:r>
      <w:r w:rsidR="00341360">
        <w:t>--</w:t>
      </w:r>
      <w:r w:rsidRPr="00F147B3">
        <w:t>租赁》(财会[2018]35号)（以下简称“新租赁准则”）。根据财政部要求，在境内外同时上市的企业以及在境外上市并执行企业会计准则编制财务报表的企业，自2019年</w:t>
      </w:r>
      <w:r w:rsidR="00341360">
        <w:t>1</w:t>
      </w:r>
      <w:r w:rsidRPr="00F147B3">
        <w:t>月</w:t>
      </w:r>
      <w:r w:rsidR="00341360">
        <w:t>1</w:t>
      </w:r>
      <w:r w:rsidRPr="00F147B3">
        <w:t>日起施行；其他执行企业会计准则的企业，自</w:t>
      </w:r>
      <w:r w:rsidR="00341360">
        <w:t>2021</w:t>
      </w:r>
      <w:r w:rsidRPr="00F147B3">
        <w:t>年</w:t>
      </w:r>
      <w:r w:rsidR="00341360">
        <w:t>1</w:t>
      </w:r>
      <w:r w:rsidRPr="00F147B3">
        <w:t>月</w:t>
      </w:r>
      <w:r w:rsidR="00341360">
        <w:t>1</w:t>
      </w:r>
      <w:r w:rsidRPr="00F147B3">
        <w:t>日起施行。</w:t>
      </w:r>
    </w:p>
    <w:p w:rsidR="00661EF3" w:rsidRDefault="00661EF3" w:rsidP="00A5552A">
      <w:pPr>
        <w:autoSpaceDE w:val="0"/>
        <w:autoSpaceDN w:val="0"/>
        <w:adjustRightInd w:val="0"/>
        <w:spacing w:line="360" w:lineRule="auto"/>
        <w:ind w:firstLineChars="200" w:firstLine="560"/>
        <w:jc w:val="left"/>
      </w:pPr>
      <w:r w:rsidRPr="00661EF3">
        <w:rPr>
          <w:rFonts w:hint="eastAsia"/>
        </w:rPr>
        <w:t>根据上述文件的要求，公司对会计政策予以相应变更。</w:t>
      </w:r>
    </w:p>
    <w:p w:rsidR="00F147B3" w:rsidRDefault="00F147B3" w:rsidP="00A5552A">
      <w:pPr>
        <w:autoSpaceDE w:val="0"/>
        <w:autoSpaceDN w:val="0"/>
        <w:adjustRightInd w:val="0"/>
        <w:spacing w:line="360" w:lineRule="auto"/>
        <w:ind w:firstLineChars="200" w:firstLine="560"/>
        <w:jc w:val="left"/>
      </w:pPr>
      <w:r>
        <w:rPr>
          <w:rFonts w:hint="eastAsia"/>
        </w:rPr>
        <w:t>2、会计政策变更的日期</w:t>
      </w:r>
    </w:p>
    <w:p w:rsidR="00F17FF1" w:rsidRDefault="00A77873" w:rsidP="00A5552A">
      <w:pPr>
        <w:autoSpaceDE w:val="0"/>
        <w:autoSpaceDN w:val="0"/>
        <w:adjustRightInd w:val="0"/>
        <w:spacing w:line="360" w:lineRule="auto"/>
        <w:ind w:firstLineChars="200" w:firstLine="560"/>
        <w:jc w:val="left"/>
      </w:pPr>
      <w:r>
        <w:rPr>
          <w:rFonts w:hint="eastAsia"/>
        </w:rPr>
        <w:t>按照财政部规定</w:t>
      </w:r>
      <w:r w:rsidR="00F147B3">
        <w:rPr>
          <w:rFonts w:hint="eastAsia"/>
        </w:rPr>
        <w:t>，公司于</w:t>
      </w:r>
      <w:r w:rsidR="00F147B3">
        <w:t>2021年</w:t>
      </w:r>
      <w:r w:rsidR="00341360">
        <w:t>1</w:t>
      </w:r>
      <w:r w:rsidR="00F147B3">
        <w:t>月</w:t>
      </w:r>
      <w:r w:rsidR="00341360">
        <w:t>1</w:t>
      </w:r>
      <w:r w:rsidR="00F147B3">
        <w:t>日起执行新租赁</w:t>
      </w:r>
      <w:r w:rsidR="00F147B3">
        <w:rPr>
          <w:rFonts w:hint="eastAsia"/>
        </w:rPr>
        <w:t>准则</w:t>
      </w:r>
      <w:r w:rsidR="00F17FF1" w:rsidRPr="00F17FF1">
        <w:t>。</w:t>
      </w:r>
    </w:p>
    <w:p w:rsidR="00AB3A08" w:rsidRDefault="00F147B3" w:rsidP="00A5552A">
      <w:pPr>
        <w:autoSpaceDE w:val="0"/>
        <w:autoSpaceDN w:val="0"/>
        <w:adjustRightInd w:val="0"/>
        <w:spacing w:line="360" w:lineRule="auto"/>
        <w:ind w:firstLineChars="200" w:firstLine="560"/>
        <w:jc w:val="left"/>
      </w:pPr>
      <w:r>
        <w:rPr>
          <w:rFonts w:hint="eastAsia"/>
        </w:rPr>
        <w:t>3</w:t>
      </w:r>
      <w:r w:rsidR="000B2AFE">
        <w:rPr>
          <w:rFonts w:hint="eastAsia"/>
        </w:rPr>
        <w:t>、变更前采用的会计政策</w:t>
      </w:r>
    </w:p>
    <w:p w:rsidR="00AB3A08" w:rsidRDefault="00F147B3" w:rsidP="00A5552A">
      <w:pPr>
        <w:pStyle w:val="Default"/>
        <w:spacing w:line="360" w:lineRule="auto"/>
        <w:ind w:firstLineChars="200" w:firstLine="560"/>
        <w:rPr>
          <w:rFonts w:ascii="宋体" w:hAnsi="宋体" w:cs="宋体"/>
          <w:color w:val="auto"/>
          <w:kern w:val="2"/>
          <w:sz w:val="28"/>
          <w:szCs w:val="28"/>
        </w:rPr>
      </w:pPr>
      <w:r w:rsidRPr="00F147B3">
        <w:rPr>
          <w:rFonts w:ascii="宋体" w:hAnsi="宋体" w:cs="宋体" w:hint="eastAsia"/>
          <w:color w:val="auto"/>
          <w:kern w:val="2"/>
          <w:sz w:val="28"/>
          <w:szCs w:val="28"/>
        </w:rPr>
        <w:t>本次会计政策变更前，公司执行财政部发布的《企业会计准则</w:t>
      </w:r>
      <w:r w:rsidRPr="00F147B3">
        <w:rPr>
          <w:rFonts w:ascii="宋体" w:hAnsi="宋体" w:cs="宋体"/>
          <w:color w:val="auto"/>
          <w:kern w:val="2"/>
          <w:sz w:val="28"/>
          <w:szCs w:val="28"/>
        </w:rPr>
        <w:t xml:space="preserve">-- 基本准则》和各项具体会计准则、企业会计准则应用指南、企业会计 </w:t>
      </w:r>
      <w:r w:rsidR="00341360">
        <w:rPr>
          <w:rFonts w:ascii="宋体" w:hAnsi="宋体" w:cs="宋体"/>
          <w:color w:val="auto"/>
          <w:kern w:val="2"/>
          <w:sz w:val="28"/>
          <w:szCs w:val="28"/>
        </w:rPr>
        <w:t>准则解释公告以及其他相关规定。</w:t>
      </w:r>
    </w:p>
    <w:p w:rsidR="00AB3A08" w:rsidRDefault="00F147B3" w:rsidP="00A5552A">
      <w:pPr>
        <w:autoSpaceDE w:val="0"/>
        <w:autoSpaceDN w:val="0"/>
        <w:adjustRightInd w:val="0"/>
        <w:spacing w:line="360" w:lineRule="auto"/>
        <w:ind w:firstLineChars="200" w:firstLine="560"/>
      </w:pPr>
      <w:r>
        <w:rPr>
          <w:rFonts w:hint="eastAsia"/>
        </w:rPr>
        <w:t>4</w:t>
      </w:r>
      <w:r w:rsidR="000B2AFE">
        <w:rPr>
          <w:rFonts w:hint="eastAsia"/>
        </w:rPr>
        <w:t>、变更后采用的会计政策</w:t>
      </w:r>
    </w:p>
    <w:p w:rsidR="00AB3A08" w:rsidRDefault="00F147B3" w:rsidP="00A5552A">
      <w:pPr>
        <w:autoSpaceDE w:val="0"/>
        <w:autoSpaceDN w:val="0"/>
        <w:adjustRightInd w:val="0"/>
        <w:spacing w:line="360" w:lineRule="auto"/>
        <w:ind w:firstLineChars="200" w:firstLine="560"/>
        <w:jc w:val="left"/>
      </w:pPr>
      <w:r w:rsidRPr="00F147B3">
        <w:rPr>
          <w:rFonts w:hint="eastAsia"/>
        </w:rPr>
        <w:t>本次变更后，公司将执行财政部修订并发布的新租赁准则</w:t>
      </w:r>
      <w:r>
        <w:t>，</w:t>
      </w:r>
      <w:r w:rsidRPr="00F147B3">
        <w:t xml:space="preserve">其他 未变更部分，仍按照财政部前期颁布的《企业会计准则--基本准则》 和各项具体会计准则、企业会计准则应用指南、企业会计准则解释公 </w:t>
      </w:r>
      <w:r w:rsidRPr="00F147B3">
        <w:lastRenderedPageBreak/>
        <w:t>告以及其他相关规定执行</w:t>
      </w:r>
      <w:r w:rsidR="009A2B61">
        <w:rPr>
          <w:rFonts w:hint="eastAsia"/>
        </w:rPr>
        <w:t>。</w:t>
      </w:r>
    </w:p>
    <w:p w:rsidR="00F147B3" w:rsidRDefault="00F147B3" w:rsidP="00A5552A">
      <w:pPr>
        <w:autoSpaceDE w:val="0"/>
        <w:autoSpaceDN w:val="0"/>
        <w:adjustRightInd w:val="0"/>
        <w:spacing w:line="360" w:lineRule="auto"/>
        <w:ind w:firstLineChars="200" w:firstLine="560"/>
        <w:jc w:val="left"/>
      </w:pPr>
      <w:r>
        <w:rPr>
          <w:rFonts w:hint="eastAsia"/>
        </w:rPr>
        <w:t>5、会计政策变更的主要内容</w:t>
      </w:r>
    </w:p>
    <w:p w:rsidR="009F49E5" w:rsidRDefault="009F49E5" w:rsidP="00A5552A">
      <w:pPr>
        <w:autoSpaceDE w:val="0"/>
        <w:autoSpaceDN w:val="0"/>
        <w:adjustRightInd w:val="0"/>
        <w:spacing w:line="360" w:lineRule="auto"/>
        <w:ind w:firstLineChars="200" w:firstLine="560"/>
      </w:pPr>
      <w:r>
        <w:rPr>
          <w:rFonts w:hint="eastAsia"/>
        </w:rPr>
        <w:t>新租赁准则完善了租赁的定义，增加了租赁识别、分拆、合并等内容。取消承租人经营租赁和融资租赁的分类，要求对所有租赁（短期租赁和低价值资产租赁除外）确认使用权资产和租赁负债。改进承租人后续计量，增加选择权重估和租赁变更情形下的会计处理。</w:t>
      </w:r>
    </w:p>
    <w:p w:rsidR="00AB3A08" w:rsidRDefault="000B2AFE" w:rsidP="00A5552A">
      <w:pPr>
        <w:autoSpaceDE w:val="0"/>
        <w:autoSpaceDN w:val="0"/>
        <w:adjustRightInd w:val="0"/>
        <w:spacing w:line="360" w:lineRule="auto"/>
        <w:ind w:firstLineChars="200" w:firstLine="562"/>
        <w:rPr>
          <w:b/>
        </w:rPr>
      </w:pPr>
      <w:r>
        <w:rPr>
          <w:rFonts w:hint="eastAsia"/>
          <w:b/>
        </w:rPr>
        <w:t>二、本次会计政策变更对公司的影响</w:t>
      </w:r>
    </w:p>
    <w:p w:rsidR="00F147B3" w:rsidRDefault="00F147B3" w:rsidP="00A5552A">
      <w:pPr>
        <w:autoSpaceDE w:val="0"/>
        <w:autoSpaceDN w:val="0"/>
        <w:adjustRightInd w:val="0"/>
        <w:spacing w:line="360" w:lineRule="auto"/>
        <w:ind w:firstLineChars="200" w:firstLine="560"/>
        <w:jc w:val="left"/>
      </w:pPr>
      <w:r>
        <w:t>根据新旧准则衔接规定，公司不存在需要追溯调整的</w:t>
      </w:r>
      <w:r w:rsidR="009F49E5">
        <w:t>租赁</w:t>
      </w:r>
      <w:r>
        <w:t>业务，本次会计政策变更不影响公司2020年度股东权益、净利润等相关财务指标。</w:t>
      </w:r>
    </w:p>
    <w:p w:rsidR="00E70DF6" w:rsidRPr="00E70DF6" w:rsidRDefault="00F147B3" w:rsidP="00410602">
      <w:pPr>
        <w:autoSpaceDE w:val="0"/>
        <w:autoSpaceDN w:val="0"/>
        <w:adjustRightInd w:val="0"/>
        <w:spacing w:line="360" w:lineRule="auto"/>
        <w:ind w:firstLineChars="200" w:firstLine="560"/>
        <w:jc w:val="left"/>
      </w:pPr>
      <w:r>
        <w:rPr>
          <w:rFonts w:hint="eastAsia"/>
        </w:rPr>
        <w:t>本次会计政策变更是公司根据财政部发布的相关通知的规定和</w:t>
      </w:r>
      <w:r>
        <w:t>要求进行的变更，变更后的会计政策能够客观、公允地反映公司的财</w:t>
      </w:r>
      <w:r>
        <w:rPr>
          <w:rFonts w:hint="eastAsia"/>
        </w:rPr>
        <w:t>务状况和经营成果，符合相关法律法规的规定和公司实际情况</w:t>
      </w:r>
      <w:r>
        <w:t>，不会对公司财务状况、经营成果和现金流量产生重大影响，亦不存在损害公司及股东利益的情况。</w:t>
      </w:r>
    </w:p>
    <w:p w:rsidR="00DC4895" w:rsidRDefault="00DC4895" w:rsidP="00A5552A">
      <w:pPr>
        <w:autoSpaceDE w:val="0"/>
        <w:autoSpaceDN w:val="0"/>
        <w:adjustRightInd w:val="0"/>
        <w:spacing w:line="360" w:lineRule="auto"/>
        <w:ind w:firstLineChars="200" w:firstLine="560"/>
      </w:pPr>
    </w:p>
    <w:p w:rsidR="00C21FE8" w:rsidRDefault="000B2AFE" w:rsidP="00A5552A">
      <w:pPr>
        <w:autoSpaceDE w:val="0"/>
        <w:autoSpaceDN w:val="0"/>
        <w:adjustRightInd w:val="0"/>
        <w:spacing w:line="360" w:lineRule="auto"/>
        <w:ind w:firstLineChars="200" w:firstLine="560"/>
      </w:pPr>
      <w:r>
        <w:rPr>
          <w:rFonts w:hint="eastAsia"/>
        </w:rPr>
        <w:t>特此公告。</w:t>
      </w:r>
    </w:p>
    <w:p w:rsidR="00AB3A08" w:rsidRDefault="000B2AFE" w:rsidP="00C21FE8">
      <w:pPr>
        <w:autoSpaceDE w:val="0"/>
        <w:autoSpaceDN w:val="0"/>
        <w:adjustRightInd w:val="0"/>
        <w:spacing w:line="360" w:lineRule="auto"/>
        <w:ind w:firstLineChars="200" w:firstLine="560"/>
        <w:jc w:val="right"/>
      </w:pPr>
      <w:r>
        <w:rPr>
          <w:rFonts w:hint="eastAsia"/>
        </w:rPr>
        <w:t>山东金岭矿业股份有限公司</w:t>
      </w:r>
    </w:p>
    <w:p w:rsidR="00AB3A08" w:rsidRDefault="000B2AFE">
      <w:pPr>
        <w:autoSpaceDE w:val="0"/>
        <w:autoSpaceDN w:val="0"/>
        <w:adjustRightInd w:val="0"/>
        <w:spacing w:line="360" w:lineRule="auto"/>
        <w:ind w:right="1120" w:firstLineChars="200" w:firstLine="560"/>
        <w:jc w:val="center"/>
      </w:pPr>
      <w:r>
        <w:rPr>
          <w:rFonts w:hint="eastAsia"/>
        </w:rPr>
        <w:t xml:space="preserve">                                    董事会</w:t>
      </w:r>
    </w:p>
    <w:p w:rsidR="00AB3A08" w:rsidRDefault="000B2AFE" w:rsidP="00975F14">
      <w:pPr>
        <w:autoSpaceDE w:val="0"/>
        <w:autoSpaceDN w:val="0"/>
        <w:adjustRightInd w:val="0"/>
        <w:spacing w:line="360" w:lineRule="auto"/>
        <w:ind w:right="840" w:firstLineChars="200" w:firstLine="560"/>
        <w:jc w:val="right"/>
      </w:pPr>
      <w:r w:rsidRPr="00D60812">
        <w:t>20</w:t>
      </w:r>
      <w:r w:rsidR="00E70DF6" w:rsidRPr="00D60812">
        <w:rPr>
          <w:rFonts w:hint="eastAsia"/>
        </w:rPr>
        <w:t>2</w:t>
      </w:r>
      <w:r w:rsidR="00F147B3">
        <w:rPr>
          <w:rFonts w:hint="eastAsia"/>
        </w:rPr>
        <w:t>1</w:t>
      </w:r>
      <w:r w:rsidRPr="00D60812">
        <w:rPr>
          <w:rFonts w:hint="eastAsia"/>
        </w:rPr>
        <w:t>年</w:t>
      </w:r>
      <w:r w:rsidR="00F147B3">
        <w:rPr>
          <w:rFonts w:hint="eastAsia"/>
        </w:rPr>
        <w:t>1</w:t>
      </w:r>
      <w:r w:rsidRPr="00D60812">
        <w:rPr>
          <w:rFonts w:hint="eastAsia"/>
        </w:rPr>
        <w:t>月</w:t>
      </w:r>
      <w:bookmarkStart w:id="0" w:name="_GoBack"/>
      <w:bookmarkEnd w:id="0"/>
      <w:r w:rsidR="00AE6997">
        <w:rPr>
          <w:rFonts w:hint="eastAsia"/>
        </w:rPr>
        <w:t>2</w:t>
      </w:r>
      <w:r w:rsidR="00D65300">
        <w:rPr>
          <w:rFonts w:hint="eastAsia"/>
        </w:rPr>
        <w:t>9</w:t>
      </w:r>
      <w:r w:rsidR="00636608" w:rsidRPr="00D60812">
        <w:rPr>
          <w:rFonts w:hint="eastAsia"/>
        </w:rPr>
        <w:t>日</w:t>
      </w:r>
    </w:p>
    <w:sectPr w:rsidR="00AB3A08" w:rsidSect="00EA02E0">
      <w:headerReference w:type="default" r:id="rId7"/>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C08" w:rsidRDefault="00D30C08">
      <w:r>
        <w:separator/>
      </w:r>
    </w:p>
  </w:endnote>
  <w:endnote w:type="continuationSeparator" w:id="0">
    <w:p w:rsidR="00D30C08" w:rsidRDefault="00D30C08">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C08" w:rsidRDefault="00D30C08">
      <w:r>
        <w:separator/>
      </w:r>
    </w:p>
  </w:footnote>
  <w:footnote w:type="continuationSeparator" w:id="0">
    <w:p w:rsidR="00D30C08" w:rsidRDefault="00D30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08" w:rsidRDefault="000B2AFE">
    <w:pPr>
      <w:pStyle w:val="a5"/>
      <w:tabs>
        <w:tab w:val="clear" w:pos="8306"/>
      </w:tabs>
      <w:rPr>
        <w:rFonts w:cs="Times New Roman"/>
      </w:rPr>
    </w:pPr>
    <w:r>
      <w:rPr>
        <w:noProof/>
      </w:rPr>
      <w:drawing>
        <wp:anchor distT="0" distB="0" distL="114300" distR="114300" simplePos="0" relativeHeight="503315456" behindDoc="1" locked="0" layoutInCell="1" allowOverlap="1">
          <wp:simplePos x="0" y="0"/>
          <wp:positionH relativeFrom="column">
            <wp:posOffset>-28575</wp:posOffset>
          </wp:positionH>
          <wp:positionV relativeFrom="paragraph">
            <wp:posOffset>-45085</wp:posOffset>
          </wp:positionV>
          <wp:extent cx="1600200" cy="219075"/>
          <wp:effectExtent l="0" t="0" r="0" b="9525"/>
          <wp:wrapTight wrapText="bothSides">
            <wp:wrapPolygon edited="0">
              <wp:start x="-129" y="0"/>
              <wp:lineTo x="-129" y="20661"/>
              <wp:lineTo x="21600" y="20661"/>
              <wp:lineTo x="21600" y="0"/>
              <wp:lineTo x="-129" y="0"/>
            </wp:wrapPolygon>
          </wp:wrapTight>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1600200" cy="219075"/>
                  </a:xfrm>
                  <a:prstGeom prst="rect">
                    <a:avLst/>
                  </a:prstGeom>
                  <a:noFill/>
                  <a:ln w="9525">
                    <a:noFill/>
                  </a:ln>
                </pic:spPr>
              </pic:pic>
            </a:graphicData>
          </a:graphic>
        </wp:anchor>
      </w:drawing>
    </w:r>
    <w:r>
      <w:rPr>
        <w:rFonts w:cs="Times New Roman"/>
      </w:rPr>
      <w:tab/>
    </w:r>
    <w:r>
      <w:t xml:space="preserve">                                                                            </w:t>
    </w:r>
    <w:r>
      <w:rPr>
        <w:rFonts w:cs="宋体" w:hint="eastAsia"/>
      </w:rPr>
      <w:t>会计政策变更公告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C30F40"/>
    <w:rsid w:val="00004947"/>
    <w:rsid w:val="000513BB"/>
    <w:rsid w:val="00060DBB"/>
    <w:rsid w:val="00065A2D"/>
    <w:rsid w:val="00066C0F"/>
    <w:rsid w:val="00071B5C"/>
    <w:rsid w:val="00085046"/>
    <w:rsid w:val="000B2AFE"/>
    <w:rsid w:val="0011204C"/>
    <w:rsid w:val="00151667"/>
    <w:rsid w:val="00152963"/>
    <w:rsid w:val="00183D93"/>
    <w:rsid w:val="00190BA9"/>
    <w:rsid w:val="00195973"/>
    <w:rsid w:val="001D2EE7"/>
    <w:rsid w:val="001F2036"/>
    <w:rsid w:val="001F7CCF"/>
    <w:rsid w:val="00223681"/>
    <w:rsid w:val="002319FC"/>
    <w:rsid w:val="00251395"/>
    <w:rsid w:val="002557AA"/>
    <w:rsid w:val="0028740A"/>
    <w:rsid w:val="002E2165"/>
    <w:rsid w:val="00311DA4"/>
    <w:rsid w:val="00312382"/>
    <w:rsid w:val="003213DC"/>
    <w:rsid w:val="00341360"/>
    <w:rsid w:val="003520E7"/>
    <w:rsid w:val="00376F02"/>
    <w:rsid w:val="003D45DE"/>
    <w:rsid w:val="003F4F32"/>
    <w:rsid w:val="00401EDD"/>
    <w:rsid w:val="00410602"/>
    <w:rsid w:val="004244F7"/>
    <w:rsid w:val="00431332"/>
    <w:rsid w:val="0043340C"/>
    <w:rsid w:val="004440AD"/>
    <w:rsid w:val="0044752F"/>
    <w:rsid w:val="00493B53"/>
    <w:rsid w:val="004A144B"/>
    <w:rsid w:val="004B1088"/>
    <w:rsid w:val="004B57ED"/>
    <w:rsid w:val="004B746B"/>
    <w:rsid w:val="004D0BD3"/>
    <w:rsid w:val="004D46A0"/>
    <w:rsid w:val="004F60CF"/>
    <w:rsid w:val="0051352E"/>
    <w:rsid w:val="00547A71"/>
    <w:rsid w:val="00556A7B"/>
    <w:rsid w:val="00571798"/>
    <w:rsid w:val="005F3B09"/>
    <w:rsid w:val="00602826"/>
    <w:rsid w:val="00623FB5"/>
    <w:rsid w:val="00636608"/>
    <w:rsid w:val="00654544"/>
    <w:rsid w:val="00661294"/>
    <w:rsid w:val="00661EF3"/>
    <w:rsid w:val="00695083"/>
    <w:rsid w:val="006C419A"/>
    <w:rsid w:val="006D02C5"/>
    <w:rsid w:val="006E6321"/>
    <w:rsid w:val="00715C48"/>
    <w:rsid w:val="00722353"/>
    <w:rsid w:val="00731037"/>
    <w:rsid w:val="007455EF"/>
    <w:rsid w:val="00754ACD"/>
    <w:rsid w:val="007A5368"/>
    <w:rsid w:val="007C7834"/>
    <w:rsid w:val="007E05A3"/>
    <w:rsid w:val="007E5BD1"/>
    <w:rsid w:val="00807028"/>
    <w:rsid w:val="00811361"/>
    <w:rsid w:val="00813D78"/>
    <w:rsid w:val="00872785"/>
    <w:rsid w:val="00897A92"/>
    <w:rsid w:val="008C5F85"/>
    <w:rsid w:val="009132B2"/>
    <w:rsid w:val="0094013E"/>
    <w:rsid w:val="00952007"/>
    <w:rsid w:val="00975F14"/>
    <w:rsid w:val="009A2B61"/>
    <w:rsid w:val="009B3DCB"/>
    <w:rsid w:val="009D3087"/>
    <w:rsid w:val="009F081D"/>
    <w:rsid w:val="009F49E5"/>
    <w:rsid w:val="00A2024A"/>
    <w:rsid w:val="00A211AC"/>
    <w:rsid w:val="00A31C5C"/>
    <w:rsid w:val="00A33000"/>
    <w:rsid w:val="00A34306"/>
    <w:rsid w:val="00A37E9E"/>
    <w:rsid w:val="00A41CBB"/>
    <w:rsid w:val="00A4230B"/>
    <w:rsid w:val="00A5552A"/>
    <w:rsid w:val="00A64A38"/>
    <w:rsid w:val="00A77873"/>
    <w:rsid w:val="00AB3A08"/>
    <w:rsid w:val="00AD07F9"/>
    <w:rsid w:val="00AE0B72"/>
    <w:rsid w:val="00AE6997"/>
    <w:rsid w:val="00B0495D"/>
    <w:rsid w:val="00B30653"/>
    <w:rsid w:val="00B3644A"/>
    <w:rsid w:val="00B41A61"/>
    <w:rsid w:val="00B54397"/>
    <w:rsid w:val="00B563A7"/>
    <w:rsid w:val="00B73A46"/>
    <w:rsid w:val="00BA099E"/>
    <w:rsid w:val="00BA7CC4"/>
    <w:rsid w:val="00BC1B09"/>
    <w:rsid w:val="00BC462D"/>
    <w:rsid w:val="00BC474F"/>
    <w:rsid w:val="00C037A6"/>
    <w:rsid w:val="00C21FE8"/>
    <w:rsid w:val="00C30F40"/>
    <w:rsid w:val="00C72593"/>
    <w:rsid w:val="00C754E0"/>
    <w:rsid w:val="00C76D4B"/>
    <w:rsid w:val="00CA0028"/>
    <w:rsid w:val="00CB7AF1"/>
    <w:rsid w:val="00CC5006"/>
    <w:rsid w:val="00CF1A3D"/>
    <w:rsid w:val="00D30C08"/>
    <w:rsid w:val="00D32CD6"/>
    <w:rsid w:val="00D60812"/>
    <w:rsid w:val="00D63942"/>
    <w:rsid w:val="00D65300"/>
    <w:rsid w:val="00D7601F"/>
    <w:rsid w:val="00D94E63"/>
    <w:rsid w:val="00DB33D9"/>
    <w:rsid w:val="00DB3F63"/>
    <w:rsid w:val="00DC4895"/>
    <w:rsid w:val="00DD1E28"/>
    <w:rsid w:val="00E66275"/>
    <w:rsid w:val="00E70DF6"/>
    <w:rsid w:val="00E949A2"/>
    <w:rsid w:val="00EA02E0"/>
    <w:rsid w:val="00EA270F"/>
    <w:rsid w:val="00EB0F8F"/>
    <w:rsid w:val="00F11F20"/>
    <w:rsid w:val="00F147B3"/>
    <w:rsid w:val="00F17FF1"/>
    <w:rsid w:val="00F3125A"/>
    <w:rsid w:val="00F3274B"/>
    <w:rsid w:val="00F655DB"/>
    <w:rsid w:val="00F82312"/>
    <w:rsid w:val="00F92D17"/>
    <w:rsid w:val="00FA0EB5"/>
    <w:rsid w:val="00FA7B62"/>
    <w:rsid w:val="00FE4C28"/>
    <w:rsid w:val="00FF0314"/>
    <w:rsid w:val="00FF1DDE"/>
    <w:rsid w:val="00FF489E"/>
    <w:rsid w:val="02EA5473"/>
    <w:rsid w:val="0BDC68BD"/>
    <w:rsid w:val="1A1329A0"/>
    <w:rsid w:val="2A962301"/>
    <w:rsid w:val="37E74598"/>
    <w:rsid w:val="40670D96"/>
    <w:rsid w:val="61797453"/>
    <w:rsid w:val="61D127FD"/>
    <w:rsid w:val="7E124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E0"/>
    <w:pPr>
      <w:widowControl w:val="0"/>
      <w:jc w:val="both"/>
    </w:pPr>
    <w:rPr>
      <w:rFonts w:ascii="宋体" w:hAnsi="宋体" w:cs="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A02E0"/>
    <w:rPr>
      <w:rFonts w:ascii="Calibri" w:hAnsi="Calibri" w:cs="Calibri"/>
      <w:sz w:val="18"/>
      <w:szCs w:val="18"/>
    </w:rPr>
  </w:style>
  <w:style w:type="paragraph" w:styleId="a4">
    <w:name w:val="footer"/>
    <w:basedOn w:val="a"/>
    <w:link w:val="Char0"/>
    <w:uiPriority w:val="99"/>
    <w:semiHidden/>
    <w:qFormat/>
    <w:rsid w:val="00EA02E0"/>
    <w:pPr>
      <w:tabs>
        <w:tab w:val="center" w:pos="4153"/>
        <w:tab w:val="right" w:pos="8306"/>
      </w:tabs>
      <w:snapToGrid w:val="0"/>
      <w:jc w:val="left"/>
    </w:pPr>
    <w:rPr>
      <w:rFonts w:ascii="Calibri" w:hAnsi="Calibri" w:cs="Calibri"/>
      <w:sz w:val="18"/>
      <w:szCs w:val="18"/>
    </w:rPr>
  </w:style>
  <w:style w:type="paragraph" w:styleId="a5">
    <w:name w:val="header"/>
    <w:basedOn w:val="a"/>
    <w:link w:val="Char1"/>
    <w:uiPriority w:val="99"/>
    <w:semiHidden/>
    <w:qFormat/>
    <w:rsid w:val="00EA02E0"/>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1">
    <w:name w:val="页眉 Char"/>
    <w:basedOn w:val="a0"/>
    <w:link w:val="a5"/>
    <w:uiPriority w:val="99"/>
    <w:semiHidden/>
    <w:qFormat/>
    <w:locked/>
    <w:rsid w:val="00EA02E0"/>
    <w:rPr>
      <w:sz w:val="18"/>
      <w:szCs w:val="18"/>
    </w:rPr>
  </w:style>
  <w:style w:type="character" w:customStyle="1" w:styleId="Char0">
    <w:name w:val="页脚 Char"/>
    <w:basedOn w:val="a0"/>
    <w:link w:val="a4"/>
    <w:uiPriority w:val="99"/>
    <w:semiHidden/>
    <w:qFormat/>
    <w:locked/>
    <w:rsid w:val="00EA02E0"/>
    <w:rPr>
      <w:sz w:val="18"/>
      <w:szCs w:val="18"/>
    </w:rPr>
  </w:style>
  <w:style w:type="character" w:customStyle="1" w:styleId="Char">
    <w:name w:val="批注框文本 Char"/>
    <w:basedOn w:val="a0"/>
    <w:link w:val="a3"/>
    <w:uiPriority w:val="99"/>
    <w:semiHidden/>
    <w:qFormat/>
    <w:locked/>
    <w:rsid w:val="00EA02E0"/>
    <w:rPr>
      <w:sz w:val="18"/>
      <w:szCs w:val="18"/>
    </w:rPr>
  </w:style>
  <w:style w:type="paragraph" w:customStyle="1" w:styleId="Default">
    <w:name w:val="Default"/>
    <w:qFormat/>
    <w:rsid w:val="00EA02E0"/>
    <w:pPr>
      <w:widowControl w:val="0"/>
      <w:autoSpaceDE w:val="0"/>
      <w:autoSpaceDN w:val="0"/>
      <w:adjustRightInd w:val="0"/>
    </w:pPr>
    <w:rPr>
      <w:color w:val="000000"/>
      <w:sz w:val="24"/>
      <w:szCs w:val="24"/>
    </w:rPr>
  </w:style>
  <w:style w:type="character" w:customStyle="1" w:styleId="da">
    <w:name w:val="da"/>
    <w:basedOn w:val="a0"/>
    <w:rsid w:val="00D63942"/>
    <w:rPr>
      <w:rFonts w:ascii="Tahoma" w:eastAsia="黑体" w:hAnsi="Tahoma" w:cs="宋体"/>
      <w:b/>
      <w:kern w:val="44"/>
      <w:sz w:val="32"/>
      <w:szCs w:val="20"/>
    </w:rPr>
  </w:style>
  <w:style w:type="paragraph" w:styleId="a6">
    <w:name w:val="List Paragraph"/>
    <w:basedOn w:val="a"/>
    <w:uiPriority w:val="99"/>
    <w:unhideWhenUsed/>
    <w:rsid w:val="00D63942"/>
    <w:pPr>
      <w:ind w:firstLineChars="200" w:firstLine="420"/>
    </w:pPr>
  </w:style>
  <w:style w:type="character" w:customStyle="1" w:styleId="fontstyle01">
    <w:name w:val="fontstyle01"/>
    <w:basedOn w:val="a0"/>
    <w:rsid w:val="00F17FF1"/>
    <w:rPr>
      <w:rFonts w:ascii="仿宋" w:eastAsia="仿宋" w:hAnsi="仿宋" w:hint="eastAsia"/>
      <w:b w:val="0"/>
      <w:bCs w:val="0"/>
      <w:i w:val="0"/>
      <w:iCs w:val="0"/>
      <w:color w:val="000000"/>
      <w:sz w:val="30"/>
      <w:szCs w:val="30"/>
    </w:rPr>
  </w:style>
  <w:style w:type="character" w:customStyle="1" w:styleId="fontstyle21">
    <w:name w:val="fontstyle21"/>
    <w:basedOn w:val="a0"/>
    <w:rsid w:val="00E70DF6"/>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hAnsi="宋体" w:cs="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Calibri" w:hAnsi="Calibri" w:cs="Calibri"/>
      <w:sz w:val="18"/>
      <w:szCs w:val="18"/>
    </w:rPr>
  </w:style>
  <w:style w:type="paragraph" w:styleId="a4">
    <w:name w:val="footer"/>
    <w:basedOn w:val="a"/>
    <w:link w:val="Char0"/>
    <w:uiPriority w:val="99"/>
    <w:semiHidden/>
    <w:qFormat/>
    <w:pPr>
      <w:tabs>
        <w:tab w:val="center" w:pos="4153"/>
        <w:tab w:val="right" w:pos="8306"/>
      </w:tabs>
      <w:snapToGrid w:val="0"/>
      <w:jc w:val="left"/>
    </w:pPr>
    <w:rPr>
      <w:rFonts w:ascii="Calibri" w:hAnsi="Calibri" w:cs="Calibri"/>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1">
    <w:name w:val="页眉 Char"/>
    <w:basedOn w:val="a0"/>
    <w:link w:val="a5"/>
    <w:uiPriority w:val="99"/>
    <w:semiHidden/>
    <w:qFormat/>
    <w:locked/>
    <w:rPr>
      <w:sz w:val="18"/>
      <w:szCs w:val="18"/>
    </w:rPr>
  </w:style>
  <w:style w:type="character" w:customStyle="1" w:styleId="Char0">
    <w:name w:val="页脚 Char"/>
    <w:basedOn w:val="a0"/>
    <w:link w:val="a4"/>
    <w:uiPriority w:val="99"/>
    <w:semiHidden/>
    <w:qFormat/>
    <w:locked/>
    <w:rPr>
      <w:sz w:val="18"/>
      <w:szCs w:val="18"/>
    </w:rPr>
  </w:style>
  <w:style w:type="character" w:customStyle="1" w:styleId="Char">
    <w:name w:val="批注框文本 Char"/>
    <w:basedOn w:val="a0"/>
    <w:link w:val="a3"/>
    <w:uiPriority w:val="99"/>
    <w:semiHidden/>
    <w:qFormat/>
    <w:locked/>
    <w:rPr>
      <w:sz w:val="18"/>
      <w:szCs w:val="18"/>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da">
    <w:name w:val="da"/>
    <w:basedOn w:val="a0"/>
    <w:rsid w:val="00D63942"/>
    <w:rPr>
      <w:rFonts w:ascii="Tahoma" w:eastAsia="黑体" w:hAnsi="Tahoma" w:cs="宋体"/>
      <w:b/>
      <w:kern w:val="44"/>
      <w:sz w:val="32"/>
      <w:szCs w:val="20"/>
    </w:rPr>
  </w:style>
  <w:style w:type="paragraph" w:styleId="a6">
    <w:name w:val="List Paragraph"/>
    <w:basedOn w:val="a"/>
    <w:uiPriority w:val="99"/>
    <w:unhideWhenUsed/>
    <w:rsid w:val="00D6394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146</Words>
  <Characters>837</Characters>
  <Application>Microsoft Office Word</Application>
  <DocSecurity>0</DocSecurity>
  <Lines>6</Lines>
  <Paragraphs>1</Paragraphs>
  <ScaleCrop>false</ScaleCrop>
  <Company>www.xunchi.com</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证券代码：000655        证券简称：金岭矿业        编号：2017-000</dc:title>
  <dc:creator>Administrator</dc:creator>
  <cp:lastModifiedBy>Administrator</cp:lastModifiedBy>
  <cp:revision>58</cp:revision>
  <cp:lastPrinted>2020-02-13T05:46:00Z</cp:lastPrinted>
  <dcterms:created xsi:type="dcterms:W3CDTF">2019-01-09T08:55:00Z</dcterms:created>
  <dcterms:modified xsi:type="dcterms:W3CDTF">2021-01-28T00:34:00Z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