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BE" w:rsidRDefault="001901B1" w:rsidP="00945704">
      <w:pPr>
        <w:spacing w:line="360" w:lineRule="auto"/>
        <w:jc w:val="center"/>
        <w:rPr>
          <w:rFonts w:ascii="黑体" w:eastAsia="黑体" w:cs="Times New Roman"/>
          <w:b/>
          <w:bCs/>
          <w:color w:val="FF0000"/>
          <w:sz w:val="32"/>
          <w:szCs w:val="32"/>
        </w:rPr>
      </w:pPr>
      <w:r>
        <w:rPr>
          <w:rFonts w:hint="eastAsia"/>
          <w:b/>
          <w:bCs/>
          <w:sz w:val="24"/>
          <w:szCs w:val="24"/>
        </w:rPr>
        <w:t>证券代码：</w:t>
      </w:r>
      <w:r w:rsidR="0028050A">
        <w:rPr>
          <w:b/>
          <w:bCs/>
          <w:sz w:val="24"/>
          <w:szCs w:val="24"/>
        </w:rPr>
        <w:t xml:space="preserve">000655       </w:t>
      </w:r>
      <w:r>
        <w:rPr>
          <w:rFonts w:hint="eastAsia"/>
          <w:b/>
          <w:bCs/>
          <w:sz w:val="24"/>
          <w:szCs w:val="24"/>
        </w:rPr>
        <w:t>证券简称：金岭</w:t>
      </w:r>
      <w:r w:rsidR="0028050A">
        <w:rPr>
          <w:rFonts w:hint="eastAsia"/>
          <w:b/>
          <w:bCs/>
          <w:sz w:val="24"/>
          <w:szCs w:val="24"/>
        </w:rPr>
        <w:t>矿业</w:t>
      </w:r>
      <w:r w:rsidR="0028050A">
        <w:rPr>
          <w:b/>
          <w:bCs/>
          <w:sz w:val="24"/>
          <w:szCs w:val="24"/>
        </w:rPr>
        <w:t xml:space="preserve">      </w:t>
      </w:r>
      <w:r w:rsidR="0028050A">
        <w:rPr>
          <w:rFonts w:hint="eastAsia"/>
          <w:b/>
          <w:bCs/>
          <w:sz w:val="24"/>
          <w:szCs w:val="24"/>
        </w:rPr>
        <w:t>公告</w:t>
      </w:r>
      <w:r>
        <w:rPr>
          <w:rFonts w:hint="eastAsia"/>
          <w:b/>
          <w:bCs/>
          <w:sz w:val="24"/>
          <w:szCs w:val="24"/>
        </w:rPr>
        <w:t>编号：</w:t>
      </w:r>
      <w:r w:rsidRPr="00340AF0">
        <w:rPr>
          <w:b/>
          <w:bCs/>
          <w:sz w:val="24"/>
          <w:szCs w:val="24"/>
        </w:rPr>
        <w:t>20</w:t>
      </w:r>
      <w:r w:rsidR="0028050A" w:rsidRPr="00340AF0">
        <w:rPr>
          <w:rFonts w:hint="eastAsia"/>
          <w:b/>
          <w:bCs/>
          <w:sz w:val="24"/>
          <w:szCs w:val="24"/>
        </w:rPr>
        <w:t>20</w:t>
      </w:r>
      <w:r w:rsidRPr="00340AF0">
        <w:rPr>
          <w:b/>
          <w:bCs/>
          <w:sz w:val="24"/>
          <w:szCs w:val="24"/>
        </w:rPr>
        <w:t>-</w:t>
      </w:r>
      <w:r w:rsidRPr="00340AF0">
        <w:rPr>
          <w:rFonts w:hint="eastAsia"/>
          <w:b/>
          <w:bCs/>
          <w:sz w:val="24"/>
          <w:szCs w:val="24"/>
        </w:rPr>
        <w:t>00</w:t>
      </w:r>
      <w:r w:rsidR="0011663A" w:rsidRPr="00340AF0">
        <w:rPr>
          <w:rFonts w:hint="eastAsia"/>
          <w:b/>
          <w:bCs/>
          <w:sz w:val="24"/>
          <w:szCs w:val="24"/>
        </w:rPr>
        <w:t>8</w:t>
      </w:r>
    </w:p>
    <w:p w:rsidR="007A5CDB" w:rsidRDefault="007A5CDB" w:rsidP="007A5CDB">
      <w:pPr>
        <w:spacing w:line="360" w:lineRule="auto"/>
        <w:jc w:val="center"/>
        <w:rPr>
          <w:rFonts w:ascii="黑体" w:eastAsia="黑体" w:cs="Times New Roman"/>
          <w:b/>
          <w:bCs/>
          <w:color w:val="FF0000"/>
          <w:sz w:val="32"/>
          <w:szCs w:val="32"/>
        </w:rPr>
      </w:pPr>
      <w:r>
        <w:rPr>
          <w:rFonts w:ascii="黑体" w:eastAsia="黑体" w:cs="黑体" w:hint="eastAsia"/>
          <w:b/>
          <w:bCs/>
          <w:color w:val="FF0000"/>
          <w:sz w:val="32"/>
          <w:szCs w:val="32"/>
        </w:rPr>
        <w:t>山东金岭矿业股份有限公司</w:t>
      </w:r>
    </w:p>
    <w:p w:rsidR="007A5CDB" w:rsidRDefault="007A5CDB" w:rsidP="007A5CDB">
      <w:pPr>
        <w:spacing w:line="360" w:lineRule="auto"/>
        <w:jc w:val="center"/>
        <w:rPr>
          <w:rFonts w:ascii="黑体" w:eastAsia="黑体" w:cs="黑体"/>
          <w:b/>
          <w:bCs/>
          <w:color w:val="FF0000"/>
          <w:sz w:val="32"/>
          <w:szCs w:val="32"/>
        </w:rPr>
      </w:pPr>
      <w:r>
        <w:rPr>
          <w:rFonts w:ascii="黑体" w:eastAsia="黑体" w:cs="黑体" w:hint="eastAsia"/>
          <w:b/>
          <w:bCs/>
          <w:color w:val="FF0000"/>
          <w:sz w:val="32"/>
          <w:szCs w:val="32"/>
        </w:rPr>
        <w:t>关于2019年度日常关联交易确认及2020年</w:t>
      </w:r>
      <w:r w:rsidR="008C77E2">
        <w:rPr>
          <w:rFonts w:ascii="黑体" w:eastAsia="黑体" w:cs="黑体" w:hint="eastAsia"/>
          <w:b/>
          <w:bCs/>
          <w:color w:val="FF0000"/>
          <w:sz w:val="32"/>
          <w:szCs w:val="32"/>
        </w:rPr>
        <w:t>度</w:t>
      </w:r>
      <w:r>
        <w:rPr>
          <w:rFonts w:ascii="黑体" w:eastAsia="黑体" w:cs="黑体" w:hint="eastAsia"/>
          <w:b/>
          <w:bCs/>
          <w:color w:val="FF0000"/>
          <w:sz w:val="32"/>
          <w:szCs w:val="32"/>
        </w:rPr>
        <w:t>日常关联交易</w:t>
      </w:r>
    </w:p>
    <w:p w:rsidR="007A5CDB" w:rsidRDefault="007A5CDB" w:rsidP="007A5CDB">
      <w:pPr>
        <w:spacing w:line="360" w:lineRule="auto"/>
        <w:jc w:val="center"/>
        <w:rPr>
          <w:rFonts w:ascii="黑体" w:eastAsia="黑体" w:cs="黑体"/>
          <w:b/>
          <w:bCs/>
          <w:color w:val="FF0000"/>
          <w:sz w:val="24"/>
          <w:szCs w:val="24"/>
        </w:rPr>
      </w:pPr>
      <w:r>
        <w:rPr>
          <w:rFonts w:ascii="黑体" w:eastAsia="黑体" w:cs="黑体" w:hint="eastAsia"/>
          <w:b/>
          <w:bCs/>
          <w:color w:val="FF0000"/>
          <w:sz w:val="32"/>
          <w:szCs w:val="32"/>
        </w:rPr>
        <w:t>预计的公告</w:t>
      </w:r>
    </w:p>
    <w:p w:rsidR="00735BBE" w:rsidRDefault="00735BBE">
      <w:pPr>
        <w:spacing w:line="360" w:lineRule="auto"/>
        <w:jc w:val="center"/>
        <w:rPr>
          <w:rFonts w:ascii="黑体" w:eastAsia="黑体" w:cs="黑体"/>
          <w:b/>
          <w:bCs/>
          <w:color w:val="FF0000"/>
          <w:sz w:val="24"/>
          <w:szCs w:val="24"/>
        </w:rPr>
      </w:pPr>
    </w:p>
    <w:p w:rsidR="00735BBE" w:rsidRDefault="001901B1">
      <w:pPr>
        <w:widowControl/>
        <w:pBdr>
          <w:top w:val="single" w:sz="4" w:space="2" w:color="auto"/>
          <w:left w:val="single" w:sz="4" w:space="4" w:color="auto"/>
          <w:bottom w:val="single" w:sz="4" w:space="1" w:color="auto"/>
          <w:right w:val="single" w:sz="4" w:space="19" w:color="auto"/>
        </w:pBdr>
        <w:spacing w:line="360" w:lineRule="auto"/>
        <w:ind w:firstLineChars="200" w:firstLine="482"/>
        <w:rPr>
          <w:rFonts w:cs="Times New Roman"/>
          <w:b/>
          <w:bCs/>
          <w:kern w:val="0"/>
          <w:sz w:val="24"/>
          <w:szCs w:val="24"/>
        </w:rPr>
      </w:pPr>
      <w:r>
        <w:rPr>
          <w:rFonts w:hint="eastAsia"/>
          <w:b/>
          <w:bCs/>
          <w:kern w:val="0"/>
          <w:sz w:val="24"/>
          <w:szCs w:val="24"/>
        </w:rPr>
        <w:t>本公司及董事会全体成员保证信息披露的内容真实、准确、完整，没有虚假记载、误导性陈述或重大遗漏。</w:t>
      </w:r>
    </w:p>
    <w:p w:rsidR="00735BBE" w:rsidRDefault="001901B1">
      <w:pPr>
        <w:autoSpaceDE w:val="0"/>
        <w:autoSpaceDN w:val="0"/>
        <w:adjustRightInd w:val="0"/>
        <w:spacing w:line="360" w:lineRule="auto"/>
        <w:ind w:firstLineChars="200" w:firstLine="562"/>
        <w:rPr>
          <w:b/>
        </w:rPr>
      </w:pPr>
      <w:r>
        <w:rPr>
          <w:rFonts w:hint="eastAsia"/>
          <w:b/>
        </w:rPr>
        <w:t>一、日常关联交易基本情况</w:t>
      </w:r>
    </w:p>
    <w:p w:rsidR="00735BBE" w:rsidRDefault="001901B1">
      <w:pPr>
        <w:autoSpaceDE w:val="0"/>
        <w:autoSpaceDN w:val="0"/>
        <w:adjustRightInd w:val="0"/>
        <w:spacing w:line="360" w:lineRule="auto"/>
        <w:ind w:firstLineChars="200" w:firstLine="562"/>
        <w:rPr>
          <w:b/>
        </w:rPr>
      </w:pPr>
      <w:r>
        <w:rPr>
          <w:rFonts w:hint="eastAsia"/>
          <w:b/>
        </w:rPr>
        <w:t>（一）关联交易概述</w:t>
      </w:r>
    </w:p>
    <w:p w:rsidR="007A5CDB" w:rsidRDefault="007A5CDB" w:rsidP="007A5CDB">
      <w:pPr>
        <w:autoSpaceDE w:val="0"/>
        <w:autoSpaceDN w:val="0"/>
        <w:adjustRightInd w:val="0"/>
        <w:spacing w:line="360" w:lineRule="auto"/>
        <w:ind w:firstLineChars="200" w:firstLine="560"/>
      </w:pPr>
      <w:r>
        <w:rPr>
          <w:rFonts w:hint="eastAsia"/>
        </w:rPr>
        <w:t>本次关联交易是对山东金岭矿业股份有限公司（以下简称“公司”或“本公司”）2019</w:t>
      </w:r>
      <w:r w:rsidR="00557B92">
        <w:rPr>
          <w:rFonts w:hint="eastAsia"/>
        </w:rPr>
        <w:t>年度日常关联交易确认和</w:t>
      </w:r>
      <w:r>
        <w:rPr>
          <w:rFonts w:hint="eastAsia"/>
        </w:rPr>
        <w:t>2020年度日常关联交易预计的基本情况，主要包括公司与关联方之间采购、销售商品及接受、提供劳务等。</w:t>
      </w:r>
    </w:p>
    <w:p w:rsidR="007A5CDB" w:rsidRPr="00A16C84" w:rsidRDefault="007A5CDB" w:rsidP="003B0F18">
      <w:pPr>
        <w:autoSpaceDE w:val="0"/>
        <w:autoSpaceDN w:val="0"/>
        <w:adjustRightInd w:val="0"/>
        <w:spacing w:line="360" w:lineRule="auto"/>
        <w:ind w:firstLineChars="200" w:firstLine="560"/>
      </w:pPr>
      <w:r>
        <w:rPr>
          <w:rFonts w:hint="eastAsia"/>
        </w:rPr>
        <w:t>公司第八</w:t>
      </w:r>
      <w:r w:rsidRPr="00A16C84">
        <w:rPr>
          <w:rFonts w:hint="eastAsia"/>
        </w:rPr>
        <w:t>届董事会第</w:t>
      </w:r>
      <w:r>
        <w:rPr>
          <w:rFonts w:hint="eastAsia"/>
        </w:rPr>
        <w:t>十八</w:t>
      </w:r>
      <w:r w:rsidRPr="00A16C84">
        <w:rPr>
          <w:rFonts w:hint="eastAsia"/>
        </w:rPr>
        <w:t>次会议于</w:t>
      </w:r>
      <w:r w:rsidRPr="002853E8">
        <w:rPr>
          <w:rFonts w:hint="eastAsia"/>
        </w:rPr>
        <w:t>20</w:t>
      </w:r>
      <w:r>
        <w:rPr>
          <w:rFonts w:hint="eastAsia"/>
        </w:rPr>
        <w:t>20</w:t>
      </w:r>
      <w:r w:rsidRPr="002853E8">
        <w:rPr>
          <w:rFonts w:hint="eastAsia"/>
        </w:rPr>
        <w:t>年</w:t>
      </w:r>
      <w:r>
        <w:rPr>
          <w:rFonts w:hint="eastAsia"/>
        </w:rPr>
        <w:t>2</w:t>
      </w:r>
      <w:r w:rsidRPr="002853E8">
        <w:rPr>
          <w:rFonts w:hint="eastAsia"/>
        </w:rPr>
        <w:t>月</w:t>
      </w:r>
      <w:r>
        <w:rPr>
          <w:rFonts w:hint="eastAsia"/>
        </w:rPr>
        <w:t>1</w:t>
      </w:r>
      <w:r w:rsidR="007D798F">
        <w:rPr>
          <w:rFonts w:hint="eastAsia"/>
        </w:rPr>
        <w:t>7</w:t>
      </w:r>
      <w:r w:rsidRPr="002853E8">
        <w:rPr>
          <w:rFonts w:hint="eastAsia"/>
        </w:rPr>
        <w:t>日</w:t>
      </w:r>
      <w:r w:rsidR="00557B92">
        <w:rPr>
          <w:rFonts w:hint="eastAsia"/>
        </w:rPr>
        <w:t>以通讯方式</w:t>
      </w:r>
      <w:r w:rsidRPr="00A16C84">
        <w:rPr>
          <w:rFonts w:hint="eastAsia"/>
        </w:rPr>
        <w:t>召开，审议通过了</w:t>
      </w:r>
      <w:r>
        <w:rPr>
          <w:rFonts w:hint="eastAsia"/>
        </w:rPr>
        <w:t>公司</w:t>
      </w:r>
      <w:r w:rsidRPr="00A16C84">
        <w:rPr>
          <w:rFonts w:hint="eastAsia"/>
        </w:rPr>
        <w:t>《</w:t>
      </w:r>
      <w:r w:rsidR="00557B92">
        <w:rPr>
          <w:rFonts w:hint="eastAsia"/>
        </w:rPr>
        <w:t>关于</w:t>
      </w:r>
      <w:r w:rsidRPr="00A16C84">
        <w:rPr>
          <w:rFonts w:hint="eastAsia"/>
        </w:rPr>
        <w:t>2019年度日常关联交易</w:t>
      </w:r>
      <w:r w:rsidR="00557B92">
        <w:rPr>
          <w:rFonts w:hint="eastAsia"/>
        </w:rPr>
        <w:t>确认</w:t>
      </w:r>
      <w:r>
        <w:rPr>
          <w:rFonts w:hint="eastAsia"/>
        </w:rPr>
        <w:t>及2020年</w:t>
      </w:r>
      <w:r w:rsidR="008400AB">
        <w:rPr>
          <w:rFonts w:hint="eastAsia"/>
        </w:rPr>
        <w:t>度</w:t>
      </w:r>
      <w:r>
        <w:rPr>
          <w:rFonts w:hint="eastAsia"/>
        </w:rPr>
        <w:t>日常关联交易预计</w:t>
      </w:r>
      <w:r w:rsidRPr="00A16C84">
        <w:rPr>
          <w:rFonts w:hint="eastAsia"/>
        </w:rPr>
        <w:t>的议案》。董事会审议上述事项时，关联董事刘远清先生、戴汉强先生、孙瑞斋先生、张乐元先生、吕学东先生、宁革先生进行了回避表决，其余三名独立董事一致同意该议案，符合《公司章程》及有关规定。独立董事对上述议案发表</w:t>
      </w:r>
      <w:r w:rsidR="00340AF0">
        <w:rPr>
          <w:rFonts w:hint="eastAsia"/>
        </w:rPr>
        <w:t>了</w:t>
      </w:r>
      <w:r w:rsidRPr="00A16C84">
        <w:rPr>
          <w:rFonts w:hint="eastAsia"/>
        </w:rPr>
        <w:t>独立意见。</w:t>
      </w:r>
    </w:p>
    <w:p w:rsidR="007A5CDB" w:rsidRDefault="001901B1">
      <w:pPr>
        <w:autoSpaceDE w:val="0"/>
        <w:autoSpaceDN w:val="0"/>
        <w:adjustRightInd w:val="0"/>
        <w:spacing w:line="360" w:lineRule="auto"/>
        <w:ind w:firstLineChars="200" w:firstLine="560"/>
      </w:pPr>
      <w:r>
        <w:rPr>
          <w:rFonts w:hint="eastAsia"/>
        </w:rPr>
        <w:t>根据公司日常经营需要，</w:t>
      </w:r>
      <w:r w:rsidRPr="00557B92">
        <w:rPr>
          <w:rFonts w:hint="eastAsia"/>
        </w:rPr>
        <w:t>预计2020年度日常关联交易预计总额为100,408万元，其中采购原材料26,000万元，销售产品、商品及其他74,043万元，提供劳务350万元，其他与经营有关的关联交易15万元。</w:t>
      </w:r>
    </w:p>
    <w:p w:rsidR="007A5CDB" w:rsidRDefault="00557B92" w:rsidP="007A5CDB">
      <w:pPr>
        <w:autoSpaceDE w:val="0"/>
        <w:autoSpaceDN w:val="0"/>
        <w:adjustRightInd w:val="0"/>
        <w:spacing w:line="360" w:lineRule="auto"/>
        <w:ind w:firstLineChars="200" w:firstLine="560"/>
      </w:pPr>
      <w:r>
        <w:rPr>
          <w:rFonts w:hint="eastAsia"/>
        </w:rPr>
        <w:t>根据2019年日常关联交易预计及公司日常经营情况，</w:t>
      </w:r>
      <w:r w:rsidR="007A5CDB">
        <w:rPr>
          <w:rFonts w:hint="eastAsia"/>
        </w:rPr>
        <w:t>公司</w:t>
      </w:r>
      <w:r>
        <w:rPr>
          <w:rFonts w:hint="eastAsia"/>
        </w:rPr>
        <w:t>在2019</w:t>
      </w:r>
      <w:r>
        <w:rPr>
          <w:rFonts w:hint="eastAsia"/>
        </w:rPr>
        <w:lastRenderedPageBreak/>
        <w:t>年度</w:t>
      </w:r>
      <w:r w:rsidR="007A5CDB">
        <w:rPr>
          <w:rFonts w:hint="eastAsia"/>
        </w:rPr>
        <w:t>实际向关联方采购原材料26,896万元，</w:t>
      </w:r>
      <w:r w:rsidR="007A5CDB" w:rsidRPr="00A16C84">
        <w:rPr>
          <w:rFonts w:hint="eastAsia"/>
        </w:rPr>
        <w:t>销售产品、商品及其他</w:t>
      </w:r>
      <w:r w:rsidR="007A5CDB">
        <w:rPr>
          <w:rFonts w:hint="eastAsia"/>
        </w:rPr>
        <w:t>59,78</w:t>
      </w:r>
      <w:r w:rsidR="00D247EB">
        <w:rPr>
          <w:rFonts w:hint="eastAsia"/>
        </w:rPr>
        <w:t>1</w:t>
      </w:r>
      <w:r w:rsidR="007A5CDB" w:rsidRPr="00A16C84">
        <w:rPr>
          <w:rFonts w:hint="eastAsia"/>
        </w:rPr>
        <w:t>万元，提供劳务</w:t>
      </w:r>
      <w:r w:rsidR="007A5CDB">
        <w:rPr>
          <w:rFonts w:hint="eastAsia"/>
        </w:rPr>
        <w:t>312</w:t>
      </w:r>
      <w:r w:rsidR="007A5CDB" w:rsidRPr="00A16C84">
        <w:rPr>
          <w:rFonts w:hint="eastAsia"/>
        </w:rPr>
        <w:t>万元，其他与经营有关的关联交易</w:t>
      </w:r>
      <w:r w:rsidR="007A5CDB">
        <w:rPr>
          <w:rFonts w:hint="eastAsia"/>
        </w:rPr>
        <w:t>1</w:t>
      </w:r>
      <w:r w:rsidR="00B62B78">
        <w:rPr>
          <w:rFonts w:hint="eastAsia"/>
        </w:rPr>
        <w:t>8</w:t>
      </w:r>
      <w:r w:rsidR="007A5CDB" w:rsidRPr="00A16C84">
        <w:rPr>
          <w:rFonts w:hint="eastAsia"/>
        </w:rPr>
        <w:t>万元。</w:t>
      </w:r>
      <w:r>
        <w:rPr>
          <w:rFonts w:hint="eastAsia"/>
        </w:rPr>
        <w:t>公司</w:t>
      </w:r>
      <w:r w:rsidR="00B73DED">
        <w:rPr>
          <w:rFonts w:hint="eastAsia"/>
        </w:rPr>
        <w:t>2019年</w:t>
      </w:r>
      <w:r w:rsidR="007A5CDB">
        <w:rPr>
          <w:rFonts w:hint="eastAsia"/>
        </w:rPr>
        <w:t>未预计而与关联方</w:t>
      </w:r>
      <w:r w:rsidR="00B62B78">
        <w:rPr>
          <w:rFonts w:hint="eastAsia"/>
        </w:rPr>
        <w:t>实际</w:t>
      </w:r>
      <w:r w:rsidR="007A5CDB">
        <w:rPr>
          <w:rFonts w:hint="eastAsia"/>
        </w:rPr>
        <w:t>发生的交易金额为15.3万元</w:t>
      </w:r>
      <w:r w:rsidR="008F31B9">
        <w:rPr>
          <w:rFonts w:hint="eastAsia"/>
        </w:rPr>
        <w:t>（采购原材料5.65万元，销售产品、商品及其他9.65万元）</w:t>
      </w:r>
      <w:r w:rsidR="002420CC">
        <w:rPr>
          <w:rFonts w:hint="eastAsia"/>
        </w:rPr>
        <w:t>，本次</w:t>
      </w:r>
      <w:r w:rsidR="00E0080B">
        <w:rPr>
          <w:rFonts w:hint="eastAsia"/>
        </w:rPr>
        <w:t>也</w:t>
      </w:r>
      <w:r w:rsidR="002420CC">
        <w:rPr>
          <w:rFonts w:hint="eastAsia"/>
        </w:rPr>
        <w:t>予以确认</w:t>
      </w:r>
      <w:r w:rsidR="007A5CDB">
        <w:rPr>
          <w:rFonts w:hint="eastAsia"/>
        </w:rPr>
        <w:t>。</w:t>
      </w:r>
    </w:p>
    <w:p w:rsidR="00735BBE" w:rsidRDefault="001901B1">
      <w:pPr>
        <w:autoSpaceDE w:val="0"/>
        <w:autoSpaceDN w:val="0"/>
        <w:adjustRightInd w:val="0"/>
        <w:spacing w:line="360" w:lineRule="auto"/>
        <w:ind w:firstLineChars="200" w:firstLine="560"/>
      </w:pPr>
      <w:r>
        <w:t>按照深交所</w:t>
      </w:r>
      <w:r w:rsidR="002420CC">
        <w:rPr>
          <w:rFonts w:hint="eastAsia"/>
        </w:rPr>
        <w:t>上市规则</w:t>
      </w:r>
      <w:r>
        <w:t>的相关规定，该议案尚须</w:t>
      </w:r>
      <w:r>
        <w:rPr>
          <w:rFonts w:hint="eastAsia"/>
        </w:rPr>
        <w:t>获得</w:t>
      </w:r>
      <w:r>
        <w:t>股东大会</w:t>
      </w:r>
      <w:r>
        <w:rPr>
          <w:rFonts w:hint="eastAsia"/>
        </w:rPr>
        <w:t>的</w:t>
      </w:r>
      <w:r>
        <w:t>批准，与该关联交易有利害关系的</w:t>
      </w:r>
      <w:r>
        <w:rPr>
          <w:rFonts w:hint="eastAsia"/>
        </w:rPr>
        <w:t>关联人将</w:t>
      </w:r>
      <w:r>
        <w:t>回避表决。</w:t>
      </w:r>
    </w:p>
    <w:p w:rsidR="00735BBE" w:rsidRDefault="001901B1">
      <w:pPr>
        <w:autoSpaceDE w:val="0"/>
        <w:autoSpaceDN w:val="0"/>
        <w:adjustRightInd w:val="0"/>
        <w:spacing w:line="360" w:lineRule="auto"/>
        <w:ind w:firstLineChars="200" w:firstLine="562"/>
        <w:rPr>
          <w:b/>
        </w:rPr>
      </w:pPr>
      <w:r>
        <w:rPr>
          <w:rFonts w:hint="eastAsia"/>
          <w:b/>
        </w:rPr>
        <w:t>（二）预计日常关联交易类别和金额</w:t>
      </w:r>
    </w:p>
    <w:tbl>
      <w:tblPr>
        <w:tblStyle w:val="a6"/>
        <w:tblW w:w="9701" w:type="dxa"/>
        <w:tblInd w:w="-691" w:type="dxa"/>
        <w:tblLayout w:type="fixed"/>
        <w:tblLook w:val="04A0"/>
      </w:tblPr>
      <w:tblGrid>
        <w:gridCol w:w="1445"/>
        <w:gridCol w:w="1554"/>
        <w:gridCol w:w="1217"/>
        <w:gridCol w:w="1112"/>
        <w:gridCol w:w="1610"/>
        <w:gridCol w:w="1548"/>
        <w:gridCol w:w="1215"/>
      </w:tblGrid>
      <w:tr w:rsidR="00735BBE">
        <w:trPr>
          <w:trHeight w:val="1299"/>
        </w:trPr>
        <w:tc>
          <w:tcPr>
            <w:tcW w:w="1445" w:type="dxa"/>
            <w:vAlign w:val="center"/>
          </w:tcPr>
          <w:p w:rsidR="00735BBE" w:rsidRDefault="001901B1">
            <w:pPr>
              <w:autoSpaceDE w:val="0"/>
              <w:autoSpaceDN w:val="0"/>
              <w:adjustRightInd w:val="0"/>
              <w:spacing w:line="360" w:lineRule="auto"/>
              <w:jc w:val="center"/>
              <w:rPr>
                <w:sz w:val="21"/>
                <w:szCs w:val="21"/>
              </w:rPr>
            </w:pPr>
            <w:r>
              <w:rPr>
                <w:rFonts w:hint="eastAsia"/>
                <w:sz w:val="21"/>
                <w:szCs w:val="21"/>
              </w:rPr>
              <w:t>关联交易类别</w:t>
            </w:r>
          </w:p>
        </w:tc>
        <w:tc>
          <w:tcPr>
            <w:tcW w:w="1554" w:type="dxa"/>
            <w:vAlign w:val="center"/>
          </w:tcPr>
          <w:p w:rsidR="00735BBE" w:rsidRDefault="001901B1">
            <w:pPr>
              <w:autoSpaceDE w:val="0"/>
              <w:autoSpaceDN w:val="0"/>
              <w:adjustRightInd w:val="0"/>
              <w:spacing w:line="360" w:lineRule="auto"/>
              <w:jc w:val="center"/>
              <w:rPr>
                <w:sz w:val="21"/>
                <w:szCs w:val="21"/>
              </w:rPr>
            </w:pPr>
            <w:r>
              <w:rPr>
                <w:rFonts w:hint="eastAsia"/>
                <w:sz w:val="21"/>
                <w:szCs w:val="21"/>
              </w:rPr>
              <w:t>关联人</w:t>
            </w:r>
          </w:p>
        </w:tc>
        <w:tc>
          <w:tcPr>
            <w:tcW w:w="1217" w:type="dxa"/>
            <w:vAlign w:val="center"/>
          </w:tcPr>
          <w:p w:rsidR="00735BBE" w:rsidRDefault="001901B1">
            <w:pPr>
              <w:autoSpaceDE w:val="0"/>
              <w:autoSpaceDN w:val="0"/>
              <w:adjustRightInd w:val="0"/>
              <w:spacing w:line="360" w:lineRule="auto"/>
              <w:jc w:val="center"/>
              <w:rPr>
                <w:sz w:val="21"/>
                <w:szCs w:val="21"/>
              </w:rPr>
            </w:pPr>
            <w:r>
              <w:rPr>
                <w:rFonts w:hint="eastAsia"/>
                <w:sz w:val="21"/>
                <w:szCs w:val="21"/>
              </w:rPr>
              <w:t>关联交易内容</w:t>
            </w:r>
          </w:p>
        </w:tc>
        <w:tc>
          <w:tcPr>
            <w:tcW w:w="1112" w:type="dxa"/>
            <w:vAlign w:val="center"/>
          </w:tcPr>
          <w:p w:rsidR="00735BBE" w:rsidRDefault="001901B1">
            <w:pPr>
              <w:autoSpaceDE w:val="0"/>
              <w:autoSpaceDN w:val="0"/>
              <w:adjustRightInd w:val="0"/>
              <w:spacing w:line="360" w:lineRule="auto"/>
              <w:jc w:val="center"/>
              <w:rPr>
                <w:sz w:val="21"/>
                <w:szCs w:val="21"/>
              </w:rPr>
            </w:pPr>
            <w:r>
              <w:rPr>
                <w:rFonts w:hint="eastAsia"/>
                <w:sz w:val="21"/>
                <w:szCs w:val="21"/>
              </w:rPr>
              <w:t>关联交易定价原则</w:t>
            </w:r>
          </w:p>
        </w:tc>
        <w:tc>
          <w:tcPr>
            <w:tcW w:w="1610" w:type="dxa"/>
            <w:vAlign w:val="center"/>
          </w:tcPr>
          <w:p w:rsidR="00735BBE" w:rsidRDefault="001901B1">
            <w:pPr>
              <w:autoSpaceDE w:val="0"/>
              <w:autoSpaceDN w:val="0"/>
              <w:adjustRightInd w:val="0"/>
              <w:spacing w:line="360" w:lineRule="auto"/>
              <w:jc w:val="center"/>
              <w:rPr>
                <w:sz w:val="21"/>
                <w:szCs w:val="21"/>
              </w:rPr>
            </w:pPr>
            <w:r>
              <w:rPr>
                <w:sz w:val="21"/>
                <w:szCs w:val="21"/>
              </w:rPr>
              <w:t>合同签订金额或预计金额</w:t>
            </w:r>
            <w:r>
              <w:rPr>
                <w:rFonts w:hint="eastAsia"/>
                <w:sz w:val="21"/>
                <w:szCs w:val="21"/>
              </w:rPr>
              <w:t xml:space="preserve">  </w:t>
            </w:r>
            <w:r>
              <w:rPr>
                <w:sz w:val="21"/>
                <w:szCs w:val="21"/>
              </w:rPr>
              <w:t>（万元）</w:t>
            </w:r>
          </w:p>
        </w:tc>
        <w:tc>
          <w:tcPr>
            <w:tcW w:w="1548" w:type="dxa"/>
            <w:vAlign w:val="center"/>
          </w:tcPr>
          <w:p w:rsidR="00735BBE" w:rsidRPr="00340AF0" w:rsidRDefault="001901B1">
            <w:pPr>
              <w:autoSpaceDE w:val="0"/>
              <w:autoSpaceDN w:val="0"/>
              <w:adjustRightInd w:val="0"/>
              <w:spacing w:line="360" w:lineRule="auto"/>
              <w:jc w:val="center"/>
              <w:rPr>
                <w:sz w:val="21"/>
                <w:szCs w:val="21"/>
              </w:rPr>
            </w:pPr>
            <w:r w:rsidRPr="00340AF0">
              <w:rPr>
                <w:rFonts w:hint="eastAsia"/>
                <w:sz w:val="21"/>
                <w:szCs w:val="21"/>
              </w:rPr>
              <w:t>截至披露日已发生金额   （万元）</w:t>
            </w:r>
          </w:p>
        </w:tc>
        <w:tc>
          <w:tcPr>
            <w:tcW w:w="1215" w:type="dxa"/>
            <w:vAlign w:val="center"/>
          </w:tcPr>
          <w:p w:rsidR="00735BBE" w:rsidRDefault="001901B1">
            <w:pPr>
              <w:autoSpaceDE w:val="0"/>
              <w:autoSpaceDN w:val="0"/>
              <w:adjustRightInd w:val="0"/>
              <w:spacing w:line="360" w:lineRule="auto"/>
              <w:jc w:val="center"/>
              <w:rPr>
                <w:sz w:val="21"/>
                <w:szCs w:val="21"/>
              </w:rPr>
            </w:pPr>
            <w:r>
              <w:rPr>
                <w:sz w:val="21"/>
                <w:szCs w:val="21"/>
              </w:rPr>
              <w:t>上年发生金额</w:t>
            </w:r>
            <w:r>
              <w:rPr>
                <w:rFonts w:hint="eastAsia"/>
                <w:sz w:val="21"/>
                <w:szCs w:val="21"/>
              </w:rPr>
              <w:t xml:space="preserve">   </w:t>
            </w:r>
            <w:r>
              <w:rPr>
                <w:sz w:val="21"/>
                <w:szCs w:val="21"/>
              </w:rPr>
              <w:t>（万元）</w:t>
            </w:r>
          </w:p>
        </w:tc>
      </w:tr>
      <w:tr w:rsidR="00735BBE">
        <w:trPr>
          <w:trHeight w:val="501"/>
        </w:trPr>
        <w:tc>
          <w:tcPr>
            <w:tcW w:w="1445" w:type="dxa"/>
            <w:vMerge w:val="restart"/>
            <w:shd w:val="clear" w:color="auto" w:fill="auto"/>
            <w:vAlign w:val="center"/>
          </w:tcPr>
          <w:p w:rsidR="00735BBE" w:rsidRDefault="001901B1">
            <w:pPr>
              <w:autoSpaceDE w:val="0"/>
              <w:autoSpaceDN w:val="0"/>
              <w:adjustRightInd w:val="0"/>
              <w:spacing w:line="360" w:lineRule="auto"/>
              <w:jc w:val="center"/>
              <w:rPr>
                <w:sz w:val="21"/>
                <w:szCs w:val="21"/>
              </w:rPr>
            </w:pPr>
            <w:r>
              <w:rPr>
                <w:rFonts w:hint="eastAsia"/>
                <w:sz w:val="21"/>
                <w:szCs w:val="21"/>
              </w:rPr>
              <w:t>向关联人采购原材料</w:t>
            </w:r>
          </w:p>
        </w:tc>
        <w:tc>
          <w:tcPr>
            <w:tcW w:w="1554" w:type="dxa"/>
            <w:shd w:val="clear" w:color="auto" w:fill="auto"/>
            <w:vAlign w:val="center"/>
          </w:tcPr>
          <w:p w:rsidR="00735BBE" w:rsidRDefault="001901B1">
            <w:pPr>
              <w:widowControl/>
              <w:jc w:val="center"/>
              <w:rPr>
                <w:kern w:val="0"/>
                <w:sz w:val="21"/>
                <w:szCs w:val="21"/>
              </w:rPr>
            </w:pPr>
            <w:r>
              <w:rPr>
                <w:kern w:val="0"/>
                <w:sz w:val="21"/>
                <w:szCs w:val="21"/>
              </w:rPr>
              <w:t>山东金鼎矿业有限责任公司</w:t>
            </w:r>
          </w:p>
        </w:tc>
        <w:tc>
          <w:tcPr>
            <w:tcW w:w="1217" w:type="dxa"/>
            <w:shd w:val="clear" w:color="auto" w:fill="auto"/>
            <w:vAlign w:val="center"/>
          </w:tcPr>
          <w:p w:rsidR="00735BBE" w:rsidRDefault="001901B1">
            <w:pPr>
              <w:widowControl/>
              <w:jc w:val="center"/>
              <w:rPr>
                <w:kern w:val="0"/>
                <w:sz w:val="21"/>
                <w:szCs w:val="21"/>
              </w:rPr>
            </w:pPr>
            <w:r>
              <w:rPr>
                <w:kern w:val="0"/>
                <w:sz w:val="21"/>
                <w:szCs w:val="21"/>
              </w:rPr>
              <w:t>矿石</w:t>
            </w:r>
          </w:p>
        </w:tc>
        <w:tc>
          <w:tcPr>
            <w:tcW w:w="1112" w:type="dxa"/>
            <w:vMerge w:val="restart"/>
            <w:shd w:val="clear" w:color="auto" w:fill="auto"/>
            <w:vAlign w:val="center"/>
          </w:tcPr>
          <w:p w:rsidR="00735BBE" w:rsidRDefault="001901B1">
            <w:pPr>
              <w:widowControl/>
              <w:jc w:val="center"/>
              <w:rPr>
                <w:kern w:val="0"/>
                <w:sz w:val="21"/>
                <w:szCs w:val="21"/>
              </w:rPr>
            </w:pPr>
            <w:r>
              <w:rPr>
                <w:rFonts w:hint="eastAsia"/>
                <w:kern w:val="0"/>
                <w:sz w:val="21"/>
                <w:szCs w:val="21"/>
              </w:rPr>
              <w:t xml:space="preserve">公允市价 </w:t>
            </w:r>
          </w:p>
        </w:tc>
        <w:tc>
          <w:tcPr>
            <w:tcW w:w="1610" w:type="dxa"/>
            <w:shd w:val="clear" w:color="auto" w:fill="auto"/>
            <w:vAlign w:val="center"/>
          </w:tcPr>
          <w:p w:rsidR="00735BBE" w:rsidRDefault="001901B1">
            <w:pPr>
              <w:widowControl/>
              <w:jc w:val="right"/>
              <w:rPr>
                <w:kern w:val="0"/>
                <w:sz w:val="21"/>
                <w:szCs w:val="21"/>
              </w:rPr>
            </w:pPr>
            <w:r>
              <w:rPr>
                <w:rFonts w:hint="eastAsia"/>
                <w:kern w:val="0"/>
                <w:sz w:val="21"/>
                <w:szCs w:val="21"/>
              </w:rPr>
              <w:t>26,000</w:t>
            </w:r>
          </w:p>
        </w:tc>
        <w:tc>
          <w:tcPr>
            <w:tcW w:w="1548" w:type="dxa"/>
            <w:shd w:val="clear" w:color="auto" w:fill="auto"/>
            <w:vAlign w:val="center"/>
          </w:tcPr>
          <w:p w:rsidR="00735BBE" w:rsidRPr="00340AF0" w:rsidRDefault="001901B1">
            <w:pPr>
              <w:widowControl/>
              <w:jc w:val="right"/>
              <w:rPr>
                <w:kern w:val="0"/>
                <w:sz w:val="21"/>
                <w:szCs w:val="21"/>
              </w:rPr>
            </w:pPr>
            <w:r w:rsidRPr="00340AF0">
              <w:rPr>
                <w:rFonts w:hint="eastAsia"/>
                <w:kern w:val="0"/>
                <w:sz w:val="21"/>
                <w:szCs w:val="21"/>
              </w:rPr>
              <w:t>1,220</w:t>
            </w:r>
          </w:p>
        </w:tc>
        <w:tc>
          <w:tcPr>
            <w:tcW w:w="1215" w:type="dxa"/>
            <w:shd w:val="clear" w:color="auto" w:fill="auto"/>
            <w:vAlign w:val="center"/>
          </w:tcPr>
          <w:p w:rsidR="00735BBE" w:rsidRDefault="001901B1">
            <w:pPr>
              <w:widowControl/>
              <w:jc w:val="right"/>
              <w:rPr>
                <w:kern w:val="0"/>
                <w:sz w:val="21"/>
                <w:szCs w:val="21"/>
              </w:rPr>
            </w:pPr>
            <w:r>
              <w:rPr>
                <w:rFonts w:hint="eastAsia"/>
                <w:kern w:val="0"/>
                <w:sz w:val="21"/>
                <w:szCs w:val="21"/>
              </w:rPr>
              <w:t>26,896</w:t>
            </w:r>
          </w:p>
        </w:tc>
      </w:tr>
      <w:tr w:rsidR="00735BBE">
        <w:trPr>
          <w:trHeight w:val="414"/>
        </w:trPr>
        <w:tc>
          <w:tcPr>
            <w:tcW w:w="1445" w:type="dxa"/>
            <w:vMerge/>
            <w:shd w:val="clear" w:color="auto" w:fill="auto"/>
            <w:vAlign w:val="center"/>
          </w:tcPr>
          <w:p w:rsidR="00735BBE" w:rsidRDefault="00735BBE">
            <w:pPr>
              <w:autoSpaceDE w:val="0"/>
              <w:autoSpaceDN w:val="0"/>
              <w:adjustRightInd w:val="0"/>
              <w:spacing w:line="360" w:lineRule="auto"/>
              <w:jc w:val="center"/>
              <w:rPr>
                <w:sz w:val="21"/>
                <w:szCs w:val="21"/>
              </w:rPr>
            </w:pPr>
          </w:p>
        </w:tc>
        <w:tc>
          <w:tcPr>
            <w:tcW w:w="2771" w:type="dxa"/>
            <w:gridSpan w:val="2"/>
            <w:shd w:val="clear" w:color="auto" w:fill="auto"/>
            <w:vAlign w:val="center"/>
          </w:tcPr>
          <w:p w:rsidR="00735BBE" w:rsidRDefault="001901B1">
            <w:pPr>
              <w:widowControl/>
              <w:jc w:val="center"/>
              <w:rPr>
                <w:b/>
                <w:kern w:val="0"/>
                <w:sz w:val="21"/>
                <w:szCs w:val="21"/>
              </w:rPr>
            </w:pPr>
            <w:r>
              <w:rPr>
                <w:b/>
                <w:kern w:val="0"/>
                <w:sz w:val="21"/>
                <w:szCs w:val="21"/>
              </w:rPr>
              <w:t>小</w:t>
            </w:r>
            <w:r>
              <w:rPr>
                <w:rFonts w:hint="eastAsia"/>
                <w:b/>
                <w:kern w:val="0"/>
                <w:sz w:val="21"/>
                <w:szCs w:val="21"/>
              </w:rPr>
              <w:t xml:space="preserve">  </w:t>
            </w:r>
            <w:r>
              <w:rPr>
                <w:b/>
                <w:kern w:val="0"/>
                <w:sz w:val="21"/>
                <w:szCs w:val="21"/>
              </w:rPr>
              <w:t>计</w:t>
            </w:r>
          </w:p>
        </w:tc>
        <w:tc>
          <w:tcPr>
            <w:tcW w:w="1112" w:type="dxa"/>
            <w:vMerge/>
            <w:shd w:val="clear" w:color="auto" w:fill="auto"/>
            <w:vAlign w:val="center"/>
          </w:tcPr>
          <w:p w:rsidR="00735BBE" w:rsidRDefault="00735BBE">
            <w:pPr>
              <w:widowControl/>
              <w:jc w:val="center"/>
              <w:rPr>
                <w:b/>
                <w:kern w:val="0"/>
                <w:sz w:val="21"/>
                <w:szCs w:val="21"/>
              </w:rPr>
            </w:pPr>
          </w:p>
        </w:tc>
        <w:tc>
          <w:tcPr>
            <w:tcW w:w="1610" w:type="dxa"/>
            <w:shd w:val="clear" w:color="auto" w:fill="auto"/>
            <w:vAlign w:val="center"/>
          </w:tcPr>
          <w:p w:rsidR="00735BBE" w:rsidRDefault="001901B1">
            <w:pPr>
              <w:widowControl/>
              <w:jc w:val="right"/>
              <w:rPr>
                <w:b/>
                <w:kern w:val="0"/>
                <w:sz w:val="21"/>
                <w:szCs w:val="21"/>
              </w:rPr>
            </w:pPr>
            <w:r>
              <w:rPr>
                <w:rFonts w:hint="eastAsia"/>
                <w:b/>
                <w:bCs/>
                <w:kern w:val="0"/>
                <w:sz w:val="21"/>
                <w:szCs w:val="21"/>
              </w:rPr>
              <w:t>26,000</w:t>
            </w:r>
          </w:p>
        </w:tc>
        <w:tc>
          <w:tcPr>
            <w:tcW w:w="1548" w:type="dxa"/>
            <w:shd w:val="clear" w:color="auto" w:fill="auto"/>
            <w:vAlign w:val="center"/>
          </w:tcPr>
          <w:p w:rsidR="00735BBE" w:rsidRPr="00340AF0" w:rsidRDefault="001901B1">
            <w:pPr>
              <w:widowControl/>
              <w:jc w:val="right"/>
              <w:rPr>
                <w:b/>
                <w:kern w:val="0"/>
                <w:sz w:val="21"/>
                <w:szCs w:val="21"/>
              </w:rPr>
            </w:pPr>
            <w:r w:rsidRPr="00340AF0">
              <w:rPr>
                <w:rFonts w:hint="eastAsia"/>
                <w:b/>
                <w:bCs/>
                <w:kern w:val="0"/>
                <w:sz w:val="21"/>
                <w:szCs w:val="21"/>
              </w:rPr>
              <w:t>1,220</w:t>
            </w:r>
          </w:p>
        </w:tc>
        <w:tc>
          <w:tcPr>
            <w:tcW w:w="1215" w:type="dxa"/>
            <w:shd w:val="clear" w:color="auto" w:fill="auto"/>
            <w:vAlign w:val="center"/>
          </w:tcPr>
          <w:p w:rsidR="00735BBE" w:rsidRDefault="001901B1">
            <w:pPr>
              <w:widowControl/>
              <w:jc w:val="right"/>
              <w:rPr>
                <w:b/>
                <w:kern w:val="0"/>
                <w:sz w:val="21"/>
                <w:szCs w:val="21"/>
              </w:rPr>
            </w:pPr>
            <w:r>
              <w:rPr>
                <w:rFonts w:hint="eastAsia"/>
                <w:b/>
                <w:bCs/>
                <w:kern w:val="0"/>
                <w:sz w:val="21"/>
                <w:szCs w:val="21"/>
              </w:rPr>
              <w:t>26,896</w:t>
            </w:r>
          </w:p>
        </w:tc>
      </w:tr>
      <w:tr w:rsidR="00735BBE">
        <w:trPr>
          <w:trHeight w:val="400"/>
        </w:trPr>
        <w:tc>
          <w:tcPr>
            <w:tcW w:w="1445" w:type="dxa"/>
            <w:vMerge w:val="restart"/>
            <w:vAlign w:val="center"/>
          </w:tcPr>
          <w:p w:rsidR="00735BBE" w:rsidRDefault="001901B1">
            <w:pPr>
              <w:autoSpaceDE w:val="0"/>
              <w:autoSpaceDN w:val="0"/>
              <w:adjustRightInd w:val="0"/>
              <w:spacing w:line="360" w:lineRule="auto"/>
              <w:jc w:val="center"/>
              <w:rPr>
                <w:sz w:val="21"/>
                <w:szCs w:val="21"/>
              </w:rPr>
            </w:pPr>
            <w:r>
              <w:rPr>
                <w:rFonts w:hint="eastAsia"/>
                <w:sz w:val="21"/>
                <w:szCs w:val="21"/>
              </w:rPr>
              <w:t>向关联人销售产品、商品及其他</w:t>
            </w:r>
          </w:p>
        </w:tc>
        <w:tc>
          <w:tcPr>
            <w:tcW w:w="1554" w:type="dxa"/>
            <w:vAlign w:val="center"/>
          </w:tcPr>
          <w:p w:rsidR="00735BBE" w:rsidRDefault="001901B1">
            <w:pPr>
              <w:widowControl/>
              <w:jc w:val="center"/>
              <w:rPr>
                <w:kern w:val="0"/>
                <w:sz w:val="21"/>
                <w:szCs w:val="21"/>
              </w:rPr>
            </w:pPr>
            <w:r>
              <w:rPr>
                <w:rFonts w:hint="eastAsia"/>
                <w:kern w:val="0"/>
                <w:sz w:val="21"/>
                <w:szCs w:val="21"/>
              </w:rPr>
              <w:t>淄博铁鹰钢铁有限公司</w:t>
            </w:r>
          </w:p>
        </w:tc>
        <w:tc>
          <w:tcPr>
            <w:tcW w:w="1217" w:type="dxa"/>
            <w:vMerge w:val="restart"/>
            <w:vAlign w:val="center"/>
          </w:tcPr>
          <w:p w:rsidR="00735BBE" w:rsidRDefault="001901B1">
            <w:pPr>
              <w:widowControl/>
              <w:jc w:val="center"/>
              <w:rPr>
                <w:kern w:val="0"/>
                <w:sz w:val="21"/>
                <w:szCs w:val="21"/>
              </w:rPr>
            </w:pPr>
            <w:r>
              <w:rPr>
                <w:rFonts w:hint="eastAsia"/>
                <w:kern w:val="0"/>
                <w:sz w:val="21"/>
                <w:szCs w:val="21"/>
              </w:rPr>
              <w:t>铁精粉</w:t>
            </w:r>
          </w:p>
        </w:tc>
        <w:tc>
          <w:tcPr>
            <w:tcW w:w="1112" w:type="dxa"/>
            <w:vMerge w:val="restart"/>
            <w:vAlign w:val="center"/>
          </w:tcPr>
          <w:p w:rsidR="00735BBE" w:rsidRDefault="001901B1">
            <w:pPr>
              <w:widowControl/>
              <w:jc w:val="center"/>
              <w:rPr>
                <w:kern w:val="0"/>
                <w:sz w:val="21"/>
                <w:szCs w:val="21"/>
              </w:rPr>
            </w:pPr>
            <w:r>
              <w:rPr>
                <w:rFonts w:hint="eastAsia"/>
                <w:kern w:val="0"/>
                <w:sz w:val="21"/>
                <w:szCs w:val="21"/>
              </w:rPr>
              <w:t>公允市价</w:t>
            </w:r>
          </w:p>
        </w:tc>
        <w:tc>
          <w:tcPr>
            <w:tcW w:w="1610" w:type="dxa"/>
            <w:vAlign w:val="center"/>
          </w:tcPr>
          <w:p w:rsidR="00735BBE" w:rsidRDefault="001901B1">
            <w:pPr>
              <w:widowControl/>
              <w:jc w:val="right"/>
              <w:rPr>
                <w:kern w:val="0"/>
                <w:sz w:val="21"/>
                <w:szCs w:val="21"/>
              </w:rPr>
            </w:pPr>
            <w:r>
              <w:rPr>
                <w:rFonts w:hint="eastAsia"/>
                <w:kern w:val="0"/>
                <w:sz w:val="21"/>
                <w:szCs w:val="21"/>
              </w:rPr>
              <w:t>41,500</w:t>
            </w:r>
          </w:p>
        </w:tc>
        <w:tc>
          <w:tcPr>
            <w:tcW w:w="1548" w:type="dxa"/>
            <w:vAlign w:val="center"/>
          </w:tcPr>
          <w:p w:rsidR="00735BBE" w:rsidRPr="00340AF0" w:rsidRDefault="001901B1">
            <w:pPr>
              <w:widowControl/>
              <w:jc w:val="right"/>
              <w:rPr>
                <w:kern w:val="0"/>
                <w:sz w:val="21"/>
                <w:szCs w:val="21"/>
              </w:rPr>
            </w:pPr>
            <w:r w:rsidRPr="00340AF0">
              <w:rPr>
                <w:rFonts w:hint="eastAsia"/>
                <w:kern w:val="0"/>
                <w:sz w:val="21"/>
                <w:szCs w:val="21"/>
              </w:rPr>
              <w:t>734</w:t>
            </w:r>
          </w:p>
        </w:tc>
        <w:tc>
          <w:tcPr>
            <w:tcW w:w="1215" w:type="dxa"/>
            <w:vAlign w:val="center"/>
          </w:tcPr>
          <w:p w:rsidR="00735BBE" w:rsidRDefault="001901B1">
            <w:pPr>
              <w:widowControl/>
              <w:jc w:val="right"/>
              <w:rPr>
                <w:kern w:val="0"/>
                <w:sz w:val="21"/>
                <w:szCs w:val="21"/>
              </w:rPr>
            </w:pPr>
            <w:r>
              <w:rPr>
                <w:rFonts w:hint="eastAsia"/>
                <w:kern w:val="0"/>
                <w:sz w:val="21"/>
                <w:szCs w:val="21"/>
              </w:rPr>
              <w:t>42,837</w:t>
            </w:r>
          </w:p>
        </w:tc>
      </w:tr>
      <w:tr w:rsidR="00735BBE">
        <w:trPr>
          <w:trHeight w:val="636"/>
        </w:trPr>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1554" w:type="dxa"/>
            <w:vAlign w:val="center"/>
          </w:tcPr>
          <w:p w:rsidR="00735BBE" w:rsidRDefault="001901B1">
            <w:pPr>
              <w:jc w:val="center"/>
              <w:rPr>
                <w:sz w:val="21"/>
                <w:szCs w:val="21"/>
              </w:rPr>
            </w:pPr>
            <w:r>
              <w:rPr>
                <w:rFonts w:hint="eastAsia"/>
                <w:sz w:val="21"/>
                <w:szCs w:val="21"/>
              </w:rPr>
              <w:t>山东钢铁股份有限公司莱芜分公司</w:t>
            </w:r>
          </w:p>
        </w:tc>
        <w:tc>
          <w:tcPr>
            <w:tcW w:w="1217" w:type="dxa"/>
            <w:vMerge/>
            <w:vAlign w:val="center"/>
          </w:tcPr>
          <w:p w:rsidR="00735BBE" w:rsidRDefault="00735BBE">
            <w:pPr>
              <w:jc w:val="center"/>
              <w:rPr>
                <w:kern w:val="0"/>
                <w:sz w:val="21"/>
                <w:szCs w:val="21"/>
              </w:rPr>
            </w:pPr>
          </w:p>
        </w:tc>
        <w:tc>
          <w:tcPr>
            <w:tcW w:w="1112" w:type="dxa"/>
            <w:vMerge/>
            <w:vAlign w:val="center"/>
          </w:tcPr>
          <w:p w:rsidR="00735BBE" w:rsidRDefault="00735BBE">
            <w:pPr>
              <w:jc w:val="center"/>
              <w:rPr>
                <w:kern w:val="0"/>
                <w:sz w:val="21"/>
                <w:szCs w:val="21"/>
              </w:rPr>
            </w:pPr>
          </w:p>
        </w:tc>
        <w:tc>
          <w:tcPr>
            <w:tcW w:w="1610" w:type="dxa"/>
            <w:vAlign w:val="center"/>
          </w:tcPr>
          <w:p w:rsidR="00735BBE" w:rsidRDefault="001901B1">
            <w:pPr>
              <w:widowControl/>
              <w:jc w:val="right"/>
              <w:rPr>
                <w:kern w:val="0"/>
                <w:sz w:val="21"/>
                <w:szCs w:val="21"/>
              </w:rPr>
            </w:pPr>
            <w:r>
              <w:rPr>
                <w:rFonts w:hint="eastAsia"/>
                <w:kern w:val="0"/>
                <w:sz w:val="21"/>
                <w:szCs w:val="21"/>
              </w:rPr>
              <w:t>8,631</w:t>
            </w:r>
          </w:p>
        </w:tc>
        <w:tc>
          <w:tcPr>
            <w:tcW w:w="1548" w:type="dxa"/>
            <w:vAlign w:val="center"/>
          </w:tcPr>
          <w:p w:rsidR="00735BBE" w:rsidRPr="00340AF0" w:rsidRDefault="001901B1">
            <w:pPr>
              <w:widowControl/>
              <w:jc w:val="right"/>
              <w:rPr>
                <w:kern w:val="0"/>
                <w:sz w:val="21"/>
                <w:szCs w:val="21"/>
              </w:rPr>
            </w:pPr>
            <w:r w:rsidRPr="00340AF0">
              <w:rPr>
                <w:rFonts w:hint="eastAsia"/>
                <w:kern w:val="0"/>
                <w:sz w:val="21"/>
                <w:szCs w:val="21"/>
              </w:rPr>
              <w:t>0</w:t>
            </w:r>
          </w:p>
        </w:tc>
        <w:tc>
          <w:tcPr>
            <w:tcW w:w="1215" w:type="dxa"/>
            <w:vAlign w:val="center"/>
          </w:tcPr>
          <w:p w:rsidR="00735BBE" w:rsidRDefault="001901B1">
            <w:pPr>
              <w:widowControl/>
              <w:jc w:val="right"/>
              <w:rPr>
                <w:kern w:val="0"/>
                <w:sz w:val="21"/>
                <w:szCs w:val="21"/>
              </w:rPr>
            </w:pPr>
            <w:r>
              <w:rPr>
                <w:rFonts w:hint="eastAsia"/>
                <w:kern w:val="0"/>
                <w:sz w:val="21"/>
                <w:szCs w:val="21"/>
              </w:rPr>
              <w:t>683</w:t>
            </w:r>
          </w:p>
        </w:tc>
      </w:tr>
      <w:tr w:rsidR="00735BBE">
        <w:trPr>
          <w:trHeight w:val="85"/>
        </w:trPr>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1554" w:type="dxa"/>
            <w:vAlign w:val="center"/>
          </w:tcPr>
          <w:p w:rsidR="00735BBE" w:rsidRDefault="001901B1">
            <w:pPr>
              <w:jc w:val="center"/>
              <w:rPr>
                <w:sz w:val="21"/>
                <w:szCs w:val="21"/>
              </w:rPr>
            </w:pPr>
            <w:r>
              <w:rPr>
                <w:rFonts w:hint="eastAsia"/>
                <w:sz w:val="21"/>
                <w:szCs w:val="21"/>
              </w:rPr>
              <w:t>莱芜钢铁集团银山型钢有限公司</w:t>
            </w:r>
          </w:p>
        </w:tc>
        <w:tc>
          <w:tcPr>
            <w:tcW w:w="1217" w:type="dxa"/>
            <w:vMerge/>
            <w:vAlign w:val="center"/>
          </w:tcPr>
          <w:p w:rsidR="00735BBE" w:rsidRDefault="00735BBE">
            <w:pPr>
              <w:jc w:val="center"/>
              <w:rPr>
                <w:kern w:val="0"/>
                <w:sz w:val="21"/>
                <w:szCs w:val="21"/>
              </w:rPr>
            </w:pPr>
          </w:p>
        </w:tc>
        <w:tc>
          <w:tcPr>
            <w:tcW w:w="1112" w:type="dxa"/>
            <w:vMerge/>
            <w:vAlign w:val="center"/>
          </w:tcPr>
          <w:p w:rsidR="00735BBE" w:rsidRDefault="00735BBE">
            <w:pPr>
              <w:jc w:val="center"/>
              <w:rPr>
                <w:kern w:val="0"/>
                <w:sz w:val="21"/>
                <w:szCs w:val="21"/>
              </w:rPr>
            </w:pPr>
          </w:p>
        </w:tc>
        <w:tc>
          <w:tcPr>
            <w:tcW w:w="1610" w:type="dxa"/>
            <w:vAlign w:val="center"/>
          </w:tcPr>
          <w:p w:rsidR="00735BBE" w:rsidRDefault="001901B1">
            <w:pPr>
              <w:widowControl/>
              <w:jc w:val="right"/>
              <w:rPr>
                <w:kern w:val="0"/>
                <w:sz w:val="21"/>
                <w:szCs w:val="21"/>
              </w:rPr>
            </w:pPr>
            <w:r>
              <w:rPr>
                <w:rFonts w:hint="eastAsia"/>
                <w:kern w:val="0"/>
                <w:sz w:val="21"/>
                <w:szCs w:val="21"/>
              </w:rPr>
              <w:t>17,262</w:t>
            </w:r>
          </w:p>
        </w:tc>
        <w:tc>
          <w:tcPr>
            <w:tcW w:w="1548" w:type="dxa"/>
            <w:vAlign w:val="center"/>
          </w:tcPr>
          <w:p w:rsidR="00735BBE" w:rsidRPr="00340AF0" w:rsidRDefault="00291A36">
            <w:pPr>
              <w:widowControl/>
              <w:jc w:val="right"/>
              <w:rPr>
                <w:kern w:val="0"/>
                <w:sz w:val="21"/>
                <w:szCs w:val="21"/>
              </w:rPr>
            </w:pPr>
            <w:r>
              <w:rPr>
                <w:rFonts w:hint="eastAsia"/>
                <w:kern w:val="0"/>
                <w:sz w:val="21"/>
                <w:szCs w:val="21"/>
              </w:rPr>
              <w:t>0</w:t>
            </w:r>
          </w:p>
        </w:tc>
        <w:tc>
          <w:tcPr>
            <w:tcW w:w="1215" w:type="dxa"/>
            <w:vAlign w:val="center"/>
          </w:tcPr>
          <w:p w:rsidR="00735BBE" w:rsidRDefault="001901B1">
            <w:pPr>
              <w:widowControl/>
              <w:jc w:val="right"/>
              <w:rPr>
                <w:kern w:val="0"/>
                <w:sz w:val="21"/>
                <w:szCs w:val="21"/>
              </w:rPr>
            </w:pPr>
            <w:r>
              <w:rPr>
                <w:rFonts w:hint="eastAsia"/>
                <w:kern w:val="0"/>
                <w:sz w:val="21"/>
                <w:szCs w:val="21"/>
              </w:rPr>
              <w:t>10,121</w:t>
            </w:r>
          </w:p>
        </w:tc>
      </w:tr>
      <w:tr w:rsidR="00735BBE">
        <w:trPr>
          <w:trHeight w:val="478"/>
        </w:trPr>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1554" w:type="dxa"/>
            <w:vAlign w:val="center"/>
          </w:tcPr>
          <w:p w:rsidR="00735BBE" w:rsidRDefault="001901B1">
            <w:pPr>
              <w:jc w:val="center"/>
              <w:rPr>
                <w:sz w:val="21"/>
                <w:szCs w:val="21"/>
              </w:rPr>
            </w:pPr>
            <w:r>
              <w:rPr>
                <w:kern w:val="0"/>
                <w:sz w:val="21"/>
                <w:szCs w:val="21"/>
              </w:rPr>
              <w:t>山东金鼎矿业有限责任公司</w:t>
            </w:r>
          </w:p>
        </w:tc>
        <w:tc>
          <w:tcPr>
            <w:tcW w:w="1217" w:type="dxa"/>
            <w:vMerge w:val="restart"/>
            <w:vAlign w:val="center"/>
          </w:tcPr>
          <w:p w:rsidR="00735BBE" w:rsidRDefault="001901B1">
            <w:pPr>
              <w:jc w:val="center"/>
              <w:rPr>
                <w:sz w:val="21"/>
                <w:szCs w:val="21"/>
              </w:rPr>
            </w:pPr>
            <w:r>
              <w:rPr>
                <w:rFonts w:hint="eastAsia"/>
                <w:sz w:val="21"/>
                <w:szCs w:val="21"/>
              </w:rPr>
              <w:t>机械加工</w:t>
            </w:r>
          </w:p>
        </w:tc>
        <w:tc>
          <w:tcPr>
            <w:tcW w:w="1112" w:type="dxa"/>
            <w:vMerge w:val="restart"/>
            <w:vAlign w:val="center"/>
          </w:tcPr>
          <w:p w:rsidR="00735BBE" w:rsidRDefault="001901B1">
            <w:pPr>
              <w:widowControl/>
              <w:jc w:val="center"/>
              <w:rPr>
                <w:kern w:val="0"/>
                <w:sz w:val="21"/>
                <w:szCs w:val="21"/>
              </w:rPr>
            </w:pPr>
            <w:r>
              <w:rPr>
                <w:rFonts w:hint="eastAsia"/>
                <w:kern w:val="0"/>
                <w:sz w:val="21"/>
                <w:szCs w:val="21"/>
              </w:rPr>
              <w:t>公允市价</w:t>
            </w:r>
          </w:p>
        </w:tc>
        <w:tc>
          <w:tcPr>
            <w:tcW w:w="1610" w:type="dxa"/>
            <w:vAlign w:val="center"/>
          </w:tcPr>
          <w:p w:rsidR="00735BBE" w:rsidRDefault="001901B1">
            <w:pPr>
              <w:widowControl/>
              <w:jc w:val="right"/>
              <w:rPr>
                <w:kern w:val="0"/>
                <w:sz w:val="21"/>
                <w:szCs w:val="21"/>
              </w:rPr>
            </w:pPr>
            <w:r>
              <w:rPr>
                <w:rFonts w:hint="eastAsia"/>
                <w:kern w:val="0"/>
                <w:sz w:val="21"/>
                <w:szCs w:val="21"/>
              </w:rPr>
              <w:t>100</w:t>
            </w:r>
          </w:p>
        </w:tc>
        <w:tc>
          <w:tcPr>
            <w:tcW w:w="1548" w:type="dxa"/>
            <w:vAlign w:val="center"/>
          </w:tcPr>
          <w:p w:rsidR="00735BBE" w:rsidRPr="00340AF0" w:rsidRDefault="001901B1">
            <w:pPr>
              <w:widowControl/>
              <w:jc w:val="right"/>
              <w:rPr>
                <w:kern w:val="0"/>
                <w:sz w:val="21"/>
                <w:szCs w:val="21"/>
              </w:rPr>
            </w:pPr>
            <w:r w:rsidRPr="00340AF0">
              <w:rPr>
                <w:rFonts w:hint="eastAsia"/>
                <w:kern w:val="0"/>
                <w:sz w:val="21"/>
                <w:szCs w:val="21"/>
              </w:rPr>
              <w:t>43</w:t>
            </w:r>
          </w:p>
        </w:tc>
        <w:tc>
          <w:tcPr>
            <w:tcW w:w="1215" w:type="dxa"/>
            <w:vAlign w:val="center"/>
          </w:tcPr>
          <w:p w:rsidR="00735BBE" w:rsidRDefault="001901B1">
            <w:pPr>
              <w:widowControl/>
              <w:jc w:val="right"/>
              <w:rPr>
                <w:kern w:val="0"/>
                <w:sz w:val="21"/>
                <w:szCs w:val="21"/>
              </w:rPr>
            </w:pPr>
            <w:r>
              <w:rPr>
                <w:rFonts w:hint="eastAsia"/>
                <w:kern w:val="0"/>
                <w:sz w:val="21"/>
                <w:szCs w:val="21"/>
              </w:rPr>
              <w:t>27</w:t>
            </w:r>
          </w:p>
        </w:tc>
      </w:tr>
      <w:tr w:rsidR="00735BBE">
        <w:trPr>
          <w:trHeight w:val="478"/>
        </w:trPr>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1554" w:type="dxa"/>
            <w:vAlign w:val="center"/>
          </w:tcPr>
          <w:p w:rsidR="00735BBE" w:rsidRDefault="001901B1">
            <w:pPr>
              <w:jc w:val="center"/>
              <w:rPr>
                <w:sz w:val="21"/>
                <w:szCs w:val="21"/>
              </w:rPr>
            </w:pPr>
            <w:r>
              <w:rPr>
                <w:rFonts w:hint="eastAsia"/>
                <w:kern w:val="0"/>
                <w:sz w:val="21"/>
                <w:szCs w:val="21"/>
              </w:rPr>
              <w:t>淄博铁鹰钢铁有限公司</w:t>
            </w:r>
          </w:p>
        </w:tc>
        <w:tc>
          <w:tcPr>
            <w:tcW w:w="1217" w:type="dxa"/>
            <w:vMerge/>
            <w:vAlign w:val="center"/>
          </w:tcPr>
          <w:p w:rsidR="00735BBE" w:rsidRDefault="00735BBE">
            <w:pPr>
              <w:jc w:val="center"/>
              <w:rPr>
                <w:sz w:val="21"/>
                <w:szCs w:val="21"/>
              </w:rPr>
            </w:pPr>
          </w:p>
        </w:tc>
        <w:tc>
          <w:tcPr>
            <w:tcW w:w="1112" w:type="dxa"/>
            <w:vMerge/>
            <w:vAlign w:val="center"/>
          </w:tcPr>
          <w:p w:rsidR="00735BBE" w:rsidRDefault="00735BBE">
            <w:pPr>
              <w:widowControl/>
              <w:jc w:val="center"/>
              <w:rPr>
                <w:kern w:val="0"/>
                <w:sz w:val="21"/>
                <w:szCs w:val="21"/>
              </w:rPr>
            </w:pPr>
          </w:p>
        </w:tc>
        <w:tc>
          <w:tcPr>
            <w:tcW w:w="1610" w:type="dxa"/>
            <w:vAlign w:val="center"/>
          </w:tcPr>
          <w:p w:rsidR="00735BBE" w:rsidRDefault="001901B1">
            <w:pPr>
              <w:widowControl/>
              <w:jc w:val="right"/>
              <w:rPr>
                <w:kern w:val="0"/>
                <w:sz w:val="21"/>
                <w:szCs w:val="21"/>
              </w:rPr>
            </w:pPr>
            <w:r>
              <w:rPr>
                <w:rFonts w:hint="eastAsia"/>
                <w:kern w:val="0"/>
                <w:sz w:val="21"/>
                <w:szCs w:val="21"/>
              </w:rPr>
              <w:t>180</w:t>
            </w:r>
          </w:p>
        </w:tc>
        <w:tc>
          <w:tcPr>
            <w:tcW w:w="1548" w:type="dxa"/>
            <w:vAlign w:val="center"/>
          </w:tcPr>
          <w:p w:rsidR="00735BBE" w:rsidRPr="00340AF0" w:rsidRDefault="001901B1">
            <w:pPr>
              <w:widowControl/>
              <w:jc w:val="right"/>
              <w:rPr>
                <w:kern w:val="0"/>
                <w:sz w:val="21"/>
                <w:szCs w:val="21"/>
              </w:rPr>
            </w:pPr>
            <w:r w:rsidRPr="00340AF0">
              <w:rPr>
                <w:rFonts w:hint="eastAsia"/>
                <w:kern w:val="0"/>
                <w:sz w:val="21"/>
                <w:szCs w:val="21"/>
              </w:rPr>
              <w:t>13</w:t>
            </w:r>
          </w:p>
        </w:tc>
        <w:tc>
          <w:tcPr>
            <w:tcW w:w="1215" w:type="dxa"/>
            <w:vAlign w:val="center"/>
          </w:tcPr>
          <w:p w:rsidR="00735BBE" w:rsidRDefault="001901B1">
            <w:pPr>
              <w:widowControl/>
              <w:jc w:val="right"/>
              <w:rPr>
                <w:kern w:val="0"/>
                <w:sz w:val="21"/>
                <w:szCs w:val="21"/>
              </w:rPr>
            </w:pPr>
            <w:r>
              <w:rPr>
                <w:rFonts w:hint="eastAsia"/>
                <w:kern w:val="0"/>
                <w:sz w:val="21"/>
                <w:szCs w:val="21"/>
              </w:rPr>
              <w:t>165</w:t>
            </w:r>
          </w:p>
        </w:tc>
      </w:tr>
      <w:tr w:rsidR="00735BBE">
        <w:trPr>
          <w:trHeight w:val="478"/>
        </w:trPr>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1554" w:type="dxa"/>
            <w:vAlign w:val="center"/>
          </w:tcPr>
          <w:p w:rsidR="00735BBE" w:rsidRDefault="001901B1">
            <w:pPr>
              <w:jc w:val="center"/>
              <w:rPr>
                <w:sz w:val="21"/>
                <w:szCs w:val="21"/>
              </w:rPr>
            </w:pPr>
            <w:r>
              <w:rPr>
                <w:rFonts w:hint="eastAsia"/>
                <w:kern w:val="0"/>
                <w:sz w:val="21"/>
                <w:szCs w:val="21"/>
              </w:rPr>
              <w:t>淄博铁鹰钢铁有限公司</w:t>
            </w:r>
          </w:p>
        </w:tc>
        <w:tc>
          <w:tcPr>
            <w:tcW w:w="1217" w:type="dxa"/>
            <w:vMerge w:val="restart"/>
            <w:vAlign w:val="center"/>
          </w:tcPr>
          <w:p w:rsidR="00735BBE" w:rsidRDefault="001901B1">
            <w:pPr>
              <w:jc w:val="center"/>
              <w:rPr>
                <w:sz w:val="21"/>
                <w:szCs w:val="21"/>
              </w:rPr>
            </w:pPr>
            <w:r>
              <w:rPr>
                <w:rFonts w:hint="eastAsia"/>
                <w:sz w:val="21"/>
                <w:szCs w:val="21"/>
              </w:rPr>
              <w:t>销售代购电力</w:t>
            </w:r>
          </w:p>
        </w:tc>
        <w:tc>
          <w:tcPr>
            <w:tcW w:w="1112" w:type="dxa"/>
            <w:vMerge w:val="restart"/>
            <w:vAlign w:val="center"/>
          </w:tcPr>
          <w:p w:rsidR="00735BBE" w:rsidRDefault="001901B1">
            <w:pPr>
              <w:widowControl/>
              <w:jc w:val="center"/>
              <w:rPr>
                <w:kern w:val="0"/>
                <w:sz w:val="21"/>
                <w:szCs w:val="21"/>
              </w:rPr>
            </w:pPr>
            <w:r>
              <w:rPr>
                <w:rFonts w:hint="eastAsia"/>
                <w:kern w:val="0"/>
                <w:sz w:val="21"/>
                <w:szCs w:val="21"/>
              </w:rPr>
              <w:t>公允市价</w:t>
            </w:r>
          </w:p>
        </w:tc>
        <w:tc>
          <w:tcPr>
            <w:tcW w:w="1610" w:type="dxa"/>
            <w:vAlign w:val="center"/>
          </w:tcPr>
          <w:p w:rsidR="00735BBE" w:rsidRDefault="001901B1">
            <w:pPr>
              <w:widowControl/>
              <w:jc w:val="right"/>
              <w:rPr>
                <w:kern w:val="0"/>
                <w:sz w:val="21"/>
                <w:szCs w:val="21"/>
              </w:rPr>
            </w:pPr>
            <w:r>
              <w:rPr>
                <w:rFonts w:hint="eastAsia"/>
                <w:kern w:val="0"/>
                <w:sz w:val="21"/>
                <w:szCs w:val="21"/>
              </w:rPr>
              <w:t>1,700</w:t>
            </w:r>
          </w:p>
        </w:tc>
        <w:tc>
          <w:tcPr>
            <w:tcW w:w="1548" w:type="dxa"/>
            <w:vAlign w:val="center"/>
          </w:tcPr>
          <w:p w:rsidR="00735BBE" w:rsidRPr="00340AF0" w:rsidRDefault="001901B1">
            <w:pPr>
              <w:widowControl/>
              <w:jc w:val="right"/>
              <w:rPr>
                <w:kern w:val="0"/>
                <w:sz w:val="21"/>
                <w:szCs w:val="21"/>
              </w:rPr>
            </w:pPr>
            <w:r w:rsidRPr="00340AF0">
              <w:rPr>
                <w:rFonts w:hint="eastAsia"/>
                <w:kern w:val="0"/>
                <w:sz w:val="21"/>
                <w:szCs w:val="21"/>
              </w:rPr>
              <w:t>48</w:t>
            </w:r>
          </w:p>
        </w:tc>
        <w:tc>
          <w:tcPr>
            <w:tcW w:w="1215" w:type="dxa"/>
            <w:vAlign w:val="center"/>
          </w:tcPr>
          <w:p w:rsidR="00735BBE" w:rsidRDefault="001901B1">
            <w:pPr>
              <w:widowControl/>
              <w:jc w:val="right"/>
              <w:rPr>
                <w:kern w:val="0"/>
                <w:sz w:val="21"/>
                <w:szCs w:val="21"/>
              </w:rPr>
            </w:pPr>
            <w:r>
              <w:rPr>
                <w:rFonts w:hint="eastAsia"/>
                <w:kern w:val="0"/>
                <w:sz w:val="21"/>
                <w:szCs w:val="21"/>
              </w:rPr>
              <w:t>1,650</w:t>
            </w:r>
          </w:p>
        </w:tc>
      </w:tr>
      <w:tr w:rsidR="00735BBE">
        <w:trPr>
          <w:trHeight w:val="478"/>
        </w:trPr>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1554" w:type="dxa"/>
            <w:vAlign w:val="center"/>
          </w:tcPr>
          <w:p w:rsidR="00735BBE" w:rsidRDefault="001901B1">
            <w:pPr>
              <w:jc w:val="center"/>
              <w:rPr>
                <w:sz w:val="21"/>
                <w:szCs w:val="21"/>
              </w:rPr>
            </w:pPr>
            <w:r>
              <w:rPr>
                <w:kern w:val="0"/>
                <w:sz w:val="21"/>
                <w:szCs w:val="21"/>
              </w:rPr>
              <w:t>山东金鼎矿业有限责任公司</w:t>
            </w:r>
          </w:p>
        </w:tc>
        <w:tc>
          <w:tcPr>
            <w:tcW w:w="1217" w:type="dxa"/>
            <w:vMerge/>
            <w:vAlign w:val="center"/>
          </w:tcPr>
          <w:p w:rsidR="00735BBE" w:rsidRDefault="00735BBE">
            <w:pPr>
              <w:widowControl/>
              <w:jc w:val="center"/>
              <w:rPr>
                <w:kern w:val="0"/>
                <w:sz w:val="21"/>
                <w:szCs w:val="21"/>
              </w:rPr>
            </w:pPr>
          </w:p>
        </w:tc>
        <w:tc>
          <w:tcPr>
            <w:tcW w:w="1112" w:type="dxa"/>
            <w:vMerge/>
            <w:vAlign w:val="center"/>
          </w:tcPr>
          <w:p w:rsidR="00735BBE" w:rsidRDefault="00735BBE">
            <w:pPr>
              <w:widowControl/>
              <w:jc w:val="center"/>
              <w:rPr>
                <w:kern w:val="0"/>
                <w:sz w:val="21"/>
                <w:szCs w:val="21"/>
              </w:rPr>
            </w:pPr>
          </w:p>
        </w:tc>
        <w:tc>
          <w:tcPr>
            <w:tcW w:w="1610" w:type="dxa"/>
            <w:vAlign w:val="center"/>
          </w:tcPr>
          <w:p w:rsidR="00735BBE" w:rsidRDefault="001901B1">
            <w:pPr>
              <w:widowControl/>
              <w:jc w:val="right"/>
              <w:rPr>
                <w:kern w:val="0"/>
                <w:sz w:val="21"/>
                <w:szCs w:val="21"/>
              </w:rPr>
            </w:pPr>
            <w:r>
              <w:rPr>
                <w:rFonts w:hint="eastAsia"/>
                <w:kern w:val="0"/>
                <w:sz w:val="21"/>
                <w:szCs w:val="21"/>
              </w:rPr>
              <w:t>270</w:t>
            </w:r>
          </w:p>
        </w:tc>
        <w:tc>
          <w:tcPr>
            <w:tcW w:w="1548" w:type="dxa"/>
            <w:vAlign w:val="center"/>
          </w:tcPr>
          <w:p w:rsidR="00735BBE" w:rsidRPr="00340AF0" w:rsidRDefault="001901B1">
            <w:pPr>
              <w:widowControl/>
              <w:jc w:val="right"/>
              <w:rPr>
                <w:kern w:val="0"/>
                <w:sz w:val="21"/>
                <w:szCs w:val="21"/>
              </w:rPr>
            </w:pPr>
            <w:r w:rsidRPr="00340AF0">
              <w:rPr>
                <w:rFonts w:hint="eastAsia"/>
                <w:kern w:val="0"/>
                <w:sz w:val="21"/>
                <w:szCs w:val="21"/>
              </w:rPr>
              <w:t>22</w:t>
            </w:r>
          </w:p>
        </w:tc>
        <w:tc>
          <w:tcPr>
            <w:tcW w:w="1215" w:type="dxa"/>
            <w:vAlign w:val="center"/>
          </w:tcPr>
          <w:p w:rsidR="00735BBE" w:rsidRDefault="001901B1">
            <w:pPr>
              <w:widowControl/>
              <w:jc w:val="right"/>
              <w:rPr>
                <w:kern w:val="0"/>
                <w:sz w:val="21"/>
                <w:szCs w:val="21"/>
              </w:rPr>
            </w:pPr>
            <w:r>
              <w:rPr>
                <w:rFonts w:hint="eastAsia"/>
                <w:kern w:val="0"/>
                <w:sz w:val="21"/>
                <w:szCs w:val="21"/>
              </w:rPr>
              <w:t>266</w:t>
            </w:r>
          </w:p>
        </w:tc>
      </w:tr>
      <w:tr w:rsidR="00735BBE">
        <w:trPr>
          <w:trHeight w:val="478"/>
        </w:trPr>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1554" w:type="dxa"/>
            <w:vAlign w:val="center"/>
          </w:tcPr>
          <w:p w:rsidR="00735BBE" w:rsidRDefault="001901B1">
            <w:pPr>
              <w:jc w:val="center"/>
              <w:rPr>
                <w:kern w:val="0"/>
                <w:sz w:val="21"/>
                <w:szCs w:val="21"/>
              </w:rPr>
            </w:pPr>
            <w:r>
              <w:rPr>
                <w:kern w:val="0"/>
                <w:sz w:val="21"/>
                <w:szCs w:val="21"/>
              </w:rPr>
              <w:t>山东金鼎矿业有限责任公司</w:t>
            </w:r>
          </w:p>
        </w:tc>
        <w:tc>
          <w:tcPr>
            <w:tcW w:w="1217" w:type="dxa"/>
            <w:vAlign w:val="center"/>
          </w:tcPr>
          <w:p w:rsidR="00735BBE" w:rsidRDefault="001901B1">
            <w:pPr>
              <w:widowControl/>
              <w:jc w:val="center"/>
              <w:rPr>
                <w:kern w:val="0"/>
                <w:sz w:val="21"/>
                <w:szCs w:val="21"/>
              </w:rPr>
            </w:pPr>
            <w:r>
              <w:rPr>
                <w:kern w:val="0"/>
                <w:sz w:val="21"/>
                <w:szCs w:val="21"/>
              </w:rPr>
              <w:t>废石</w:t>
            </w:r>
          </w:p>
        </w:tc>
        <w:tc>
          <w:tcPr>
            <w:tcW w:w="1112" w:type="dxa"/>
            <w:vAlign w:val="center"/>
          </w:tcPr>
          <w:p w:rsidR="00735BBE" w:rsidRDefault="001901B1">
            <w:pPr>
              <w:widowControl/>
              <w:jc w:val="center"/>
              <w:rPr>
                <w:kern w:val="0"/>
                <w:sz w:val="21"/>
                <w:szCs w:val="21"/>
              </w:rPr>
            </w:pPr>
            <w:r>
              <w:rPr>
                <w:rFonts w:hint="eastAsia"/>
                <w:kern w:val="0"/>
                <w:sz w:val="21"/>
                <w:szCs w:val="21"/>
              </w:rPr>
              <w:t>公允市价</w:t>
            </w:r>
          </w:p>
        </w:tc>
        <w:tc>
          <w:tcPr>
            <w:tcW w:w="1610" w:type="dxa"/>
            <w:vAlign w:val="center"/>
          </w:tcPr>
          <w:p w:rsidR="00735BBE" w:rsidRDefault="001901B1">
            <w:pPr>
              <w:widowControl/>
              <w:jc w:val="right"/>
              <w:rPr>
                <w:kern w:val="0"/>
                <w:sz w:val="21"/>
                <w:szCs w:val="21"/>
              </w:rPr>
            </w:pPr>
            <w:r>
              <w:rPr>
                <w:rFonts w:hint="eastAsia"/>
                <w:kern w:val="0"/>
                <w:sz w:val="21"/>
                <w:szCs w:val="21"/>
              </w:rPr>
              <w:t>200</w:t>
            </w:r>
          </w:p>
        </w:tc>
        <w:tc>
          <w:tcPr>
            <w:tcW w:w="1548" w:type="dxa"/>
            <w:vAlign w:val="center"/>
          </w:tcPr>
          <w:p w:rsidR="00735BBE" w:rsidRPr="00340AF0" w:rsidRDefault="001901B1">
            <w:pPr>
              <w:widowControl/>
              <w:jc w:val="right"/>
              <w:rPr>
                <w:kern w:val="0"/>
                <w:sz w:val="21"/>
                <w:szCs w:val="21"/>
              </w:rPr>
            </w:pPr>
            <w:r w:rsidRPr="00340AF0">
              <w:rPr>
                <w:rFonts w:hint="eastAsia"/>
                <w:kern w:val="0"/>
                <w:sz w:val="21"/>
                <w:szCs w:val="21"/>
              </w:rPr>
              <w:t>0</w:t>
            </w:r>
          </w:p>
        </w:tc>
        <w:tc>
          <w:tcPr>
            <w:tcW w:w="1215" w:type="dxa"/>
            <w:vAlign w:val="center"/>
          </w:tcPr>
          <w:p w:rsidR="00735BBE" w:rsidRDefault="001901B1">
            <w:pPr>
              <w:widowControl/>
              <w:jc w:val="right"/>
              <w:rPr>
                <w:kern w:val="0"/>
                <w:sz w:val="21"/>
                <w:szCs w:val="21"/>
              </w:rPr>
            </w:pPr>
            <w:r>
              <w:rPr>
                <w:rFonts w:hint="eastAsia"/>
                <w:kern w:val="0"/>
                <w:sz w:val="21"/>
                <w:szCs w:val="21"/>
              </w:rPr>
              <w:t>116</w:t>
            </w:r>
          </w:p>
        </w:tc>
      </w:tr>
      <w:tr w:rsidR="00735BBE">
        <w:trPr>
          <w:trHeight w:val="478"/>
        </w:trPr>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1554" w:type="dxa"/>
            <w:vAlign w:val="center"/>
          </w:tcPr>
          <w:p w:rsidR="00735BBE" w:rsidRDefault="001901B1">
            <w:pPr>
              <w:jc w:val="center"/>
              <w:rPr>
                <w:kern w:val="0"/>
                <w:sz w:val="21"/>
                <w:szCs w:val="21"/>
              </w:rPr>
            </w:pPr>
            <w:r>
              <w:rPr>
                <w:kern w:val="0"/>
                <w:sz w:val="21"/>
                <w:szCs w:val="21"/>
              </w:rPr>
              <w:t>山东金鼎矿业有限责任公司</w:t>
            </w:r>
          </w:p>
        </w:tc>
        <w:tc>
          <w:tcPr>
            <w:tcW w:w="1217" w:type="dxa"/>
            <w:vAlign w:val="center"/>
          </w:tcPr>
          <w:p w:rsidR="00735BBE" w:rsidRDefault="001901B1">
            <w:pPr>
              <w:widowControl/>
              <w:jc w:val="center"/>
              <w:rPr>
                <w:kern w:val="0"/>
                <w:sz w:val="21"/>
                <w:szCs w:val="21"/>
              </w:rPr>
            </w:pPr>
            <w:r>
              <w:rPr>
                <w:rFonts w:hint="eastAsia"/>
                <w:kern w:val="0"/>
                <w:sz w:val="21"/>
                <w:szCs w:val="21"/>
              </w:rPr>
              <w:t>工程承包</w:t>
            </w:r>
          </w:p>
        </w:tc>
        <w:tc>
          <w:tcPr>
            <w:tcW w:w="1112" w:type="dxa"/>
            <w:vAlign w:val="center"/>
          </w:tcPr>
          <w:p w:rsidR="00735BBE" w:rsidRDefault="001901B1">
            <w:pPr>
              <w:widowControl/>
              <w:jc w:val="center"/>
              <w:rPr>
                <w:kern w:val="0"/>
                <w:sz w:val="21"/>
                <w:szCs w:val="21"/>
              </w:rPr>
            </w:pPr>
            <w:r>
              <w:rPr>
                <w:rFonts w:hint="eastAsia"/>
                <w:kern w:val="0"/>
                <w:sz w:val="21"/>
                <w:szCs w:val="21"/>
              </w:rPr>
              <w:t>公允市价</w:t>
            </w:r>
          </w:p>
        </w:tc>
        <w:tc>
          <w:tcPr>
            <w:tcW w:w="1610" w:type="dxa"/>
            <w:vAlign w:val="center"/>
          </w:tcPr>
          <w:p w:rsidR="00735BBE" w:rsidRDefault="001901B1" w:rsidP="00B62B78">
            <w:pPr>
              <w:widowControl/>
              <w:jc w:val="right"/>
              <w:rPr>
                <w:kern w:val="0"/>
                <w:sz w:val="21"/>
                <w:szCs w:val="21"/>
              </w:rPr>
            </w:pPr>
            <w:r w:rsidRPr="00B62B78">
              <w:rPr>
                <w:rFonts w:hint="eastAsia"/>
                <w:kern w:val="0"/>
                <w:sz w:val="21"/>
                <w:szCs w:val="21"/>
              </w:rPr>
              <w:t>4,</w:t>
            </w:r>
            <w:r w:rsidR="00B62B78" w:rsidRPr="00B62B78">
              <w:rPr>
                <w:rFonts w:hint="eastAsia"/>
                <w:kern w:val="0"/>
                <w:sz w:val="21"/>
                <w:szCs w:val="21"/>
              </w:rPr>
              <w:t>2</w:t>
            </w:r>
            <w:r w:rsidRPr="00B62B78">
              <w:rPr>
                <w:rFonts w:hint="eastAsia"/>
                <w:kern w:val="0"/>
                <w:sz w:val="21"/>
                <w:szCs w:val="21"/>
              </w:rPr>
              <w:t>00</w:t>
            </w:r>
          </w:p>
        </w:tc>
        <w:tc>
          <w:tcPr>
            <w:tcW w:w="1548" w:type="dxa"/>
            <w:vAlign w:val="center"/>
          </w:tcPr>
          <w:p w:rsidR="00735BBE" w:rsidRPr="00340AF0" w:rsidRDefault="001901B1">
            <w:pPr>
              <w:widowControl/>
              <w:jc w:val="right"/>
              <w:rPr>
                <w:kern w:val="0"/>
                <w:sz w:val="21"/>
                <w:szCs w:val="21"/>
              </w:rPr>
            </w:pPr>
            <w:r w:rsidRPr="00340AF0">
              <w:rPr>
                <w:rFonts w:hint="eastAsia"/>
                <w:kern w:val="0"/>
                <w:sz w:val="21"/>
                <w:szCs w:val="21"/>
              </w:rPr>
              <w:t>0</w:t>
            </w:r>
          </w:p>
        </w:tc>
        <w:tc>
          <w:tcPr>
            <w:tcW w:w="1215" w:type="dxa"/>
            <w:vAlign w:val="center"/>
          </w:tcPr>
          <w:p w:rsidR="00735BBE" w:rsidRDefault="001901B1">
            <w:pPr>
              <w:widowControl/>
              <w:jc w:val="right"/>
              <w:rPr>
                <w:kern w:val="0"/>
                <w:sz w:val="21"/>
                <w:szCs w:val="21"/>
              </w:rPr>
            </w:pPr>
            <w:r>
              <w:rPr>
                <w:rFonts w:hint="eastAsia"/>
                <w:kern w:val="0"/>
                <w:sz w:val="21"/>
                <w:szCs w:val="21"/>
              </w:rPr>
              <w:t>3,916</w:t>
            </w:r>
          </w:p>
        </w:tc>
      </w:tr>
      <w:tr w:rsidR="00735BBE">
        <w:trPr>
          <w:trHeight w:val="478"/>
        </w:trPr>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2771" w:type="dxa"/>
            <w:gridSpan w:val="2"/>
            <w:vAlign w:val="center"/>
          </w:tcPr>
          <w:p w:rsidR="00735BBE" w:rsidRDefault="001901B1">
            <w:pPr>
              <w:widowControl/>
              <w:jc w:val="center"/>
              <w:rPr>
                <w:b/>
                <w:kern w:val="0"/>
                <w:sz w:val="21"/>
                <w:szCs w:val="21"/>
              </w:rPr>
            </w:pPr>
            <w:r>
              <w:rPr>
                <w:b/>
                <w:kern w:val="0"/>
                <w:sz w:val="21"/>
                <w:szCs w:val="21"/>
              </w:rPr>
              <w:t>小</w:t>
            </w:r>
            <w:r>
              <w:rPr>
                <w:rFonts w:hint="eastAsia"/>
                <w:b/>
                <w:kern w:val="0"/>
                <w:sz w:val="21"/>
                <w:szCs w:val="21"/>
              </w:rPr>
              <w:t xml:space="preserve">  </w:t>
            </w:r>
            <w:r>
              <w:rPr>
                <w:b/>
                <w:kern w:val="0"/>
                <w:sz w:val="21"/>
                <w:szCs w:val="21"/>
              </w:rPr>
              <w:t>计</w:t>
            </w:r>
          </w:p>
        </w:tc>
        <w:tc>
          <w:tcPr>
            <w:tcW w:w="1112" w:type="dxa"/>
            <w:vAlign w:val="center"/>
          </w:tcPr>
          <w:p w:rsidR="00735BBE" w:rsidRDefault="00735BBE">
            <w:pPr>
              <w:widowControl/>
              <w:jc w:val="center"/>
              <w:rPr>
                <w:b/>
                <w:kern w:val="0"/>
                <w:sz w:val="21"/>
                <w:szCs w:val="21"/>
              </w:rPr>
            </w:pPr>
          </w:p>
        </w:tc>
        <w:tc>
          <w:tcPr>
            <w:tcW w:w="1610" w:type="dxa"/>
            <w:vAlign w:val="center"/>
          </w:tcPr>
          <w:p w:rsidR="00735BBE" w:rsidRDefault="001901B1">
            <w:pPr>
              <w:widowControl/>
              <w:jc w:val="right"/>
              <w:rPr>
                <w:b/>
                <w:kern w:val="0"/>
                <w:sz w:val="21"/>
                <w:szCs w:val="21"/>
              </w:rPr>
            </w:pPr>
            <w:r>
              <w:rPr>
                <w:rFonts w:hint="eastAsia"/>
                <w:b/>
                <w:kern w:val="0"/>
                <w:sz w:val="21"/>
                <w:szCs w:val="21"/>
              </w:rPr>
              <w:t>74,043</w:t>
            </w:r>
          </w:p>
        </w:tc>
        <w:tc>
          <w:tcPr>
            <w:tcW w:w="1548" w:type="dxa"/>
            <w:vAlign w:val="center"/>
          </w:tcPr>
          <w:p w:rsidR="00735BBE" w:rsidRPr="00340AF0" w:rsidRDefault="001901B1">
            <w:pPr>
              <w:widowControl/>
              <w:jc w:val="right"/>
              <w:rPr>
                <w:b/>
                <w:kern w:val="0"/>
                <w:sz w:val="21"/>
                <w:szCs w:val="21"/>
              </w:rPr>
            </w:pPr>
            <w:r w:rsidRPr="00340AF0">
              <w:rPr>
                <w:rFonts w:hint="eastAsia"/>
                <w:b/>
                <w:kern w:val="0"/>
                <w:sz w:val="21"/>
                <w:szCs w:val="21"/>
              </w:rPr>
              <w:t>860</w:t>
            </w:r>
          </w:p>
        </w:tc>
        <w:tc>
          <w:tcPr>
            <w:tcW w:w="1215" w:type="dxa"/>
            <w:vAlign w:val="center"/>
          </w:tcPr>
          <w:p w:rsidR="00735BBE" w:rsidRDefault="001901B1">
            <w:pPr>
              <w:widowControl/>
              <w:jc w:val="right"/>
              <w:rPr>
                <w:b/>
                <w:kern w:val="0"/>
                <w:sz w:val="21"/>
                <w:szCs w:val="21"/>
              </w:rPr>
            </w:pPr>
            <w:r>
              <w:rPr>
                <w:rFonts w:hint="eastAsia"/>
                <w:b/>
                <w:kern w:val="0"/>
                <w:sz w:val="21"/>
                <w:szCs w:val="21"/>
              </w:rPr>
              <w:t>59,781</w:t>
            </w:r>
          </w:p>
        </w:tc>
      </w:tr>
      <w:tr w:rsidR="00735BBE">
        <w:trPr>
          <w:trHeight w:val="542"/>
        </w:trPr>
        <w:tc>
          <w:tcPr>
            <w:tcW w:w="1445" w:type="dxa"/>
            <w:vMerge w:val="restart"/>
            <w:vAlign w:val="center"/>
          </w:tcPr>
          <w:p w:rsidR="00735BBE" w:rsidRDefault="001901B1">
            <w:pPr>
              <w:autoSpaceDE w:val="0"/>
              <w:autoSpaceDN w:val="0"/>
              <w:adjustRightInd w:val="0"/>
              <w:spacing w:line="360" w:lineRule="auto"/>
              <w:jc w:val="center"/>
              <w:rPr>
                <w:sz w:val="21"/>
                <w:szCs w:val="21"/>
              </w:rPr>
            </w:pPr>
            <w:r>
              <w:rPr>
                <w:rFonts w:hint="eastAsia"/>
                <w:sz w:val="21"/>
                <w:szCs w:val="21"/>
              </w:rPr>
              <w:t>向关联人提供劳务</w:t>
            </w:r>
          </w:p>
        </w:tc>
        <w:tc>
          <w:tcPr>
            <w:tcW w:w="1554" w:type="dxa"/>
          </w:tcPr>
          <w:p w:rsidR="00735BBE" w:rsidRDefault="001901B1">
            <w:pPr>
              <w:autoSpaceDE w:val="0"/>
              <w:autoSpaceDN w:val="0"/>
              <w:adjustRightInd w:val="0"/>
              <w:jc w:val="center"/>
              <w:rPr>
                <w:sz w:val="21"/>
                <w:szCs w:val="21"/>
              </w:rPr>
            </w:pPr>
            <w:r>
              <w:rPr>
                <w:kern w:val="0"/>
                <w:sz w:val="21"/>
                <w:szCs w:val="21"/>
              </w:rPr>
              <w:t>山东金鼎矿业有限责任公司</w:t>
            </w:r>
          </w:p>
        </w:tc>
        <w:tc>
          <w:tcPr>
            <w:tcW w:w="1217" w:type="dxa"/>
            <w:vAlign w:val="center"/>
          </w:tcPr>
          <w:p w:rsidR="00735BBE" w:rsidRDefault="001901B1">
            <w:pPr>
              <w:widowControl/>
              <w:jc w:val="center"/>
              <w:rPr>
                <w:kern w:val="0"/>
                <w:sz w:val="21"/>
                <w:szCs w:val="21"/>
              </w:rPr>
            </w:pPr>
            <w:r>
              <w:rPr>
                <w:rFonts w:hint="eastAsia"/>
                <w:kern w:val="0"/>
                <w:sz w:val="21"/>
                <w:szCs w:val="21"/>
              </w:rPr>
              <w:t>劳务费</w:t>
            </w:r>
          </w:p>
        </w:tc>
        <w:tc>
          <w:tcPr>
            <w:tcW w:w="1112" w:type="dxa"/>
            <w:vAlign w:val="center"/>
          </w:tcPr>
          <w:p w:rsidR="00735BBE" w:rsidRDefault="001901B1">
            <w:pPr>
              <w:widowControl/>
              <w:jc w:val="center"/>
              <w:rPr>
                <w:kern w:val="0"/>
                <w:sz w:val="21"/>
                <w:szCs w:val="21"/>
              </w:rPr>
            </w:pPr>
            <w:r>
              <w:rPr>
                <w:rFonts w:hint="eastAsia"/>
                <w:kern w:val="0"/>
                <w:sz w:val="21"/>
                <w:szCs w:val="21"/>
              </w:rPr>
              <w:t>公允市价</w:t>
            </w:r>
          </w:p>
        </w:tc>
        <w:tc>
          <w:tcPr>
            <w:tcW w:w="1610" w:type="dxa"/>
            <w:vAlign w:val="center"/>
          </w:tcPr>
          <w:p w:rsidR="00735BBE" w:rsidRDefault="001901B1">
            <w:pPr>
              <w:widowControl/>
              <w:jc w:val="right"/>
              <w:rPr>
                <w:kern w:val="0"/>
                <w:sz w:val="21"/>
                <w:szCs w:val="21"/>
              </w:rPr>
            </w:pPr>
            <w:r>
              <w:rPr>
                <w:rFonts w:hint="eastAsia"/>
                <w:kern w:val="0"/>
                <w:sz w:val="21"/>
                <w:szCs w:val="21"/>
              </w:rPr>
              <w:t>350</w:t>
            </w:r>
          </w:p>
        </w:tc>
        <w:tc>
          <w:tcPr>
            <w:tcW w:w="1548" w:type="dxa"/>
            <w:vAlign w:val="center"/>
          </w:tcPr>
          <w:p w:rsidR="00735BBE" w:rsidRDefault="001901B1">
            <w:pPr>
              <w:widowControl/>
              <w:jc w:val="right"/>
              <w:rPr>
                <w:kern w:val="0"/>
                <w:sz w:val="21"/>
                <w:szCs w:val="21"/>
              </w:rPr>
            </w:pPr>
            <w:r>
              <w:rPr>
                <w:rFonts w:hint="eastAsia"/>
                <w:kern w:val="0"/>
                <w:sz w:val="21"/>
                <w:szCs w:val="21"/>
              </w:rPr>
              <w:t>0</w:t>
            </w:r>
          </w:p>
        </w:tc>
        <w:tc>
          <w:tcPr>
            <w:tcW w:w="1215" w:type="dxa"/>
            <w:vAlign w:val="center"/>
          </w:tcPr>
          <w:p w:rsidR="00735BBE" w:rsidRDefault="001901B1">
            <w:pPr>
              <w:widowControl/>
              <w:jc w:val="right"/>
              <w:rPr>
                <w:kern w:val="0"/>
                <w:sz w:val="21"/>
                <w:szCs w:val="21"/>
              </w:rPr>
            </w:pPr>
            <w:r>
              <w:rPr>
                <w:rFonts w:hint="eastAsia"/>
                <w:kern w:val="0"/>
                <w:sz w:val="21"/>
                <w:szCs w:val="21"/>
              </w:rPr>
              <w:t>312</w:t>
            </w:r>
          </w:p>
        </w:tc>
      </w:tr>
      <w:tr w:rsidR="00735BBE">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2771" w:type="dxa"/>
            <w:gridSpan w:val="2"/>
            <w:vAlign w:val="center"/>
          </w:tcPr>
          <w:p w:rsidR="00735BBE" w:rsidRDefault="001901B1">
            <w:pPr>
              <w:widowControl/>
              <w:jc w:val="center"/>
              <w:rPr>
                <w:b/>
                <w:kern w:val="0"/>
                <w:sz w:val="21"/>
                <w:szCs w:val="21"/>
              </w:rPr>
            </w:pPr>
            <w:r>
              <w:rPr>
                <w:b/>
                <w:kern w:val="0"/>
                <w:sz w:val="21"/>
                <w:szCs w:val="21"/>
              </w:rPr>
              <w:t>小</w:t>
            </w:r>
            <w:r>
              <w:rPr>
                <w:rFonts w:hint="eastAsia"/>
                <w:b/>
                <w:kern w:val="0"/>
                <w:sz w:val="21"/>
                <w:szCs w:val="21"/>
              </w:rPr>
              <w:t xml:space="preserve">  </w:t>
            </w:r>
            <w:r>
              <w:rPr>
                <w:b/>
                <w:kern w:val="0"/>
                <w:sz w:val="21"/>
                <w:szCs w:val="21"/>
              </w:rPr>
              <w:t>计</w:t>
            </w:r>
          </w:p>
        </w:tc>
        <w:tc>
          <w:tcPr>
            <w:tcW w:w="1112" w:type="dxa"/>
            <w:vAlign w:val="center"/>
          </w:tcPr>
          <w:p w:rsidR="00735BBE" w:rsidRDefault="00735BBE">
            <w:pPr>
              <w:widowControl/>
              <w:jc w:val="center"/>
              <w:rPr>
                <w:b/>
                <w:kern w:val="0"/>
                <w:sz w:val="21"/>
                <w:szCs w:val="21"/>
              </w:rPr>
            </w:pPr>
          </w:p>
        </w:tc>
        <w:tc>
          <w:tcPr>
            <w:tcW w:w="1610" w:type="dxa"/>
            <w:vAlign w:val="center"/>
          </w:tcPr>
          <w:p w:rsidR="00735BBE" w:rsidRDefault="001901B1">
            <w:pPr>
              <w:widowControl/>
              <w:jc w:val="right"/>
              <w:rPr>
                <w:b/>
                <w:kern w:val="0"/>
                <w:sz w:val="21"/>
                <w:szCs w:val="21"/>
              </w:rPr>
            </w:pPr>
            <w:r>
              <w:rPr>
                <w:rFonts w:hint="eastAsia"/>
                <w:b/>
                <w:kern w:val="0"/>
                <w:sz w:val="21"/>
                <w:szCs w:val="21"/>
              </w:rPr>
              <w:t>350</w:t>
            </w:r>
          </w:p>
        </w:tc>
        <w:tc>
          <w:tcPr>
            <w:tcW w:w="1548" w:type="dxa"/>
            <w:vAlign w:val="center"/>
          </w:tcPr>
          <w:p w:rsidR="00735BBE" w:rsidRDefault="001901B1">
            <w:pPr>
              <w:widowControl/>
              <w:jc w:val="right"/>
              <w:rPr>
                <w:b/>
                <w:kern w:val="0"/>
                <w:sz w:val="21"/>
                <w:szCs w:val="21"/>
              </w:rPr>
            </w:pPr>
            <w:r>
              <w:rPr>
                <w:rFonts w:hint="eastAsia"/>
                <w:b/>
                <w:kern w:val="0"/>
                <w:sz w:val="21"/>
                <w:szCs w:val="21"/>
              </w:rPr>
              <w:t>0</w:t>
            </w:r>
          </w:p>
        </w:tc>
        <w:tc>
          <w:tcPr>
            <w:tcW w:w="1215" w:type="dxa"/>
            <w:vAlign w:val="center"/>
          </w:tcPr>
          <w:p w:rsidR="00735BBE" w:rsidRDefault="001901B1">
            <w:pPr>
              <w:widowControl/>
              <w:jc w:val="right"/>
              <w:rPr>
                <w:b/>
                <w:kern w:val="0"/>
                <w:sz w:val="21"/>
                <w:szCs w:val="21"/>
              </w:rPr>
            </w:pPr>
            <w:r>
              <w:rPr>
                <w:rFonts w:hint="eastAsia"/>
                <w:b/>
                <w:bCs/>
                <w:kern w:val="0"/>
                <w:sz w:val="21"/>
                <w:szCs w:val="21"/>
              </w:rPr>
              <w:t>312</w:t>
            </w:r>
          </w:p>
        </w:tc>
      </w:tr>
      <w:tr w:rsidR="00735BBE">
        <w:tc>
          <w:tcPr>
            <w:tcW w:w="1445" w:type="dxa"/>
            <w:vMerge w:val="restart"/>
            <w:vAlign w:val="center"/>
          </w:tcPr>
          <w:p w:rsidR="00735BBE" w:rsidRDefault="001901B1">
            <w:pPr>
              <w:autoSpaceDE w:val="0"/>
              <w:autoSpaceDN w:val="0"/>
              <w:adjustRightInd w:val="0"/>
              <w:spacing w:line="360" w:lineRule="auto"/>
              <w:jc w:val="center"/>
              <w:rPr>
                <w:sz w:val="21"/>
                <w:szCs w:val="21"/>
              </w:rPr>
            </w:pPr>
            <w:r>
              <w:rPr>
                <w:rFonts w:hint="eastAsia"/>
                <w:sz w:val="21"/>
                <w:szCs w:val="21"/>
              </w:rPr>
              <w:t>其他与经营有关的关联交易</w:t>
            </w:r>
          </w:p>
        </w:tc>
        <w:tc>
          <w:tcPr>
            <w:tcW w:w="1554" w:type="dxa"/>
            <w:vAlign w:val="center"/>
          </w:tcPr>
          <w:p w:rsidR="00735BBE" w:rsidRDefault="001901B1">
            <w:pPr>
              <w:autoSpaceDE w:val="0"/>
              <w:autoSpaceDN w:val="0"/>
              <w:adjustRightInd w:val="0"/>
              <w:spacing w:line="360" w:lineRule="auto"/>
              <w:jc w:val="center"/>
              <w:rPr>
                <w:sz w:val="21"/>
                <w:szCs w:val="21"/>
              </w:rPr>
            </w:pPr>
            <w:r>
              <w:rPr>
                <w:rFonts w:hint="eastAsia"/>
                <w:sz w:val="21"/>
                <w:szCs w:val="21"/>
              </w:rPr>
              <w:t>山东金岭铁矿有限公司</w:t>
            </w:r>
          </w:p>
        </w:tc>
        <w:tc>
          <w:tcPr>
            <w:tcW w:w="1217" w:type="dxa"/>
            <w:vAlign w:val="center"/>
          </w:tcPr>
          <w:p w:rsidR="00735BBE" w:rsidRDefault="001901B1">
            <w:pPr>
              <w:widowControl/>
              <w:jc w:val="center"/>
              <w:rPr>
                <w:kern w:val="0"/>
                <w:sz w:val="21"/>
                <w:szCs w:val="21"/>
              </w:rPr>
            </w:pPr>
            <w:r>
              <w:rPr>
                <w:rFonts w:hint="eastAsia"/>
                <w:kern w:val="0"/>
                <w:sz w:val="21"/>
                <w:szCs w:val="21"/>
              </w:rPr>
              <w:t>房屋租赁</w:t>
            </w:r>
          </w:p>
        </w:tc>
        <w:tc>
          <w:tcPr>
            <w:tcW w:w="1112" w:type="dxa"/>
            <w:vAlign w:val="center"/>
          </w:tcPr>
          <w:p w:rsidR="00735BBE" w:rsidRDefault="001901B1">
            <w:pPr>
              <w:widowControl/>
              <w:jc w:val="center"/>
              <w:rPr>
                <w:kern w:val="0"/>
                <w:sz w:val="21"/>
                <w:szCs w:val="21"/>
              </w:rPr>
            </w:pPr>
            <w:r>
              <w:rPr>
                <w:rFonts w:hint="eastAsia"/>
                <w:kern w:val="0"/>
                <w:sz w:val="21"/>
                <w:szCs w:val="21"/>
              </w:rPr>
              <w:t>公允市价</w:t>
            </w:r>
          </w:p>
        </w:tc>
        <w:tc>
          <w:tcPr>
            <w:tcW w:w="1610" w:type="dxa"/>
            <w:vAlign w:val="center"/>
          </w:tcPr>
          <w:p w:rsidR="00735BBE" w:rsidRDefault="001901B1">
            <w:pPr>
              <w:widowControl/>
              <w:jc w:val="right"/>
              <w:rPr>
                <w:kern w:val="0"/>
                <w:sz w:val="21"/>
                <w:szCs w:val="21"/>
              </w:rPr>
            </w:pPr>
            <w:r>
              <w:rPr>
                <w:rFonts w:hint="eastAsia"/>
                <w:kern w:val="0"/>
                <w:sz w:val="21"/>
                <w:szCs w:val="21"/>
              </w:rPr>
              <w:t>0</w:t>
            </w:r>
          </w:p>
        </w:tc>
        <w:tc>
          <w:tcPr>
            <w:tcW w:w="1548" w:type="dxa"/>
            <w:vAlign w:val="center"/>
          </w:tcPr>
          <w:p w:rsidR="00735BBE" w:rsidRDefault="001901B1">
            <w:pPr>
              <w:widowControl/>
              <w:jc w:val="right"/>
              <w:rPr>
                <w:kern w:val="0"/>
                <w:sz w:val="21"/>
                <w:szCs w:val="21"/>
              </w:rPr>
            </w:pPr>
            <w:r>
              <w:rPr>
                <w:rFonts w:hint="eastAsia"/>
                <w:kern w:val="0"/>
                <w:sz w:val="21"/>
                <w:szCs w:val="21"/>
              </w:rPr>
              <w:t>0</w:t>
            </w:r>
          </w:p>
        </w:tc>
        <w:tc>
          <w:tcPr>
            <w:tcW w:w="1215" w:type="dxa"/>
            <w:vAlign w:val="center"/>
          </w:tcPr>
          <w:p w:rsidR="00735BBE" w:rsidRDefault="001901B1">
            <w:pPr>
              <w:widowControl/>
              <w:jc w:val="right"/>
              <w:rPr>
                <w:kern w:val="0"/>
                <w:sz w:val="21"/>
                <w:szCs w:val="21"/>
              </w:rPr>
            </w:pPr>
            <w:r>
              <w:rPr>
                <w:rFonts w:hint="eastAsia"/>
                <w:kern w:val="0"/>
                <w:sz w:val="21"/>
                <w:szCs w:val="21"/>
              </w:rPr>
              <w:t>3</w:t>
            </w:r>
          </w:p>
        </w:tc>
      </w:tr>
      <w:tr w:rsidR="00735BBE">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1554" w:type="dxa"/>
            <w:vAlign w:val="center"/>
          </w:tcPr>
          <w:p w:rsidR="00735BBE" w:rsidRDefault="001901B1">
            <w:pPr>
              <w:autoSpaceDE w:val="0"/>
              <w:autoSpaceDN w:val="0"/>
              <w:adjustRightInd w:val="0"/>
              <w:spacing w:line="360" w:lineRule="auto"/>
              <w:jc w:val="center"/>
              <w:rPr>
                <w:sz w:val="21"/>
                <w:szCs w:val="21"/>
              </w:rPr>
            </w:pPr>
            <w:r>
              <w:rPr>
                <w:kern w:val="0"/>
                <w:sz w:val="21"/>
                <w:szCs w:val="21"/>
              </w:rPr>
              <w:t>山东金鼎矿业有限责任公司</w:t>
            </w:r>
          </w:p>
        </w:tc>
        <w:tc>
          <w:tcPr>
            <w:tcW w:w="1217" w:type="dxa"/>
            <w:vAlign w:val="center"/>
          </w:tcPr>
          <w:p w:rsidR="00735BBE" w:rsidRDefault="001901B1">
            <w:pPr>
              <w:widowControl/>
              <w:jc w:val="center"/>
              <w:rPr>
                <w:kern w:val="0"/>
                <w:sz w:val="21"/>
                <w:szCs w:val="21"/>
              </w:rPr>
            </w:pPr>
            <w:r>
              <w:rPr>
                <w:rFonts w:hint="eastAsia"/>
                <w:kern w:val="0"/>
                <w:sz w:val="21"/>
                <w:szCs w:val="21"/>
              </w:rPr>
              <w:t>土地及其井筒租赁</w:t>
            </w:r>
          </w:p>
        </w:tc>
        <w:tc>
          <w:tcPr>
            <w:tcW w:w="1112" w:type="dxa"/>
            <w:vAlign w:val="center"/>
          </w:tcPr>
          <w:p w:rsidR="00735BBE" w:rsidRDefault="001901B1">
            <w:pPr>
              <w:widowControl/>
              <w:jc w:val="center"/>
              <w:rPr>
                <w:kern w:val="0"/>
                <w:sz w:val="21"/>
                <w:szCs w:val="21"/>
              </w:rPr>
            </w:pPr>
            <w:r>
              <w:rPr>
                <w:rFonts w:hint="eastAsia"/>
                <w:kern w:val="0"/>
                <w:sz w:val="21"/>
                <w:szCs w:val="21"/>
              </w:rPr>
              <w:t>公允市价</w:t>
            </w:r>
          </w:p>
        </w:tc>
        <w:tc>
          <w:tcPr>
            <w:tcW w:w="1610" w:type="dxa"/>
            <w:vAlign w:val="center"/>
          </w:tcPr>
          <w:p w:rsidR="00735BBE" w:rsidRDefault="001901B1">
            <w:pPr>
              <w:widowControl/>
              <w:jc w:val="right"/>
              <w:rPr>
                <w:kern w:val="0"/>
                <w:sz w:val="21"/>
                <w:szCs w:val="21"/>
              </w:rPr>
            </w:pPr>
            <w:r>
              <w:rPr>
                <w:rFonts w:hint="eastAsia"/>
                <w:kern w:val="0"/>
                <w:sz w:val="21"/>
                <w:szCs w:val="21"/>
              </w:rPr>
              <w:t>15</w:t>
            </w:r>
          </w:p>
        </w:tc>
        <w:tc>
          <w:tcPr>
            <w:tcW w:w="1548" w:type="dxa"/>
            <w:vAlign w:val="center"/>
          </w:tcPr>
          <w:p w:rsidR="00735BBE" w:rsidRDefault="001901B1">
            <w:pPr>
              <w:widowControl/>
              <w:jc w:val="right"/>
              <w:rPr>
                <w:kern w:val="0"/>
                <w:sz w:val="21"/>
                <w:szCs w:val="21"/>
              </w:rPr>
            </w:pPr>
            <w:r>
              <w:rPr>
                <w:rFonts w:hint="eastAsia"/>
                <w:kern w:val="0"/>
                <w:sz w:val="21"/>
                <w:szCs w:val="21"/>
              </w:rPr>
              <w:t>0</w:t>
            </w:r>
          </w:p>
        </w:tc>
        <w:tc>
          <w:tcPr>
            <w:tcW w:w="1215" w:type="dxa"/>
            <w:vAlign w:val="center"/>
          </w:tcPr>
          <w:p w:rsidR="00735BBE" w:rsidRDefault="001901B1">
            <w:pPr>
              <w:widowControl/>
              <w:jc w:val="right"/>
              <w:rPr>
                <w:kern w:val="0"/>
                <w:sz w:val="21"/>
                <w:szCs w:val="21"/>
              </w:rPr>
            </w:pPr>
            <w:r>
              <w:rPr>
                <w:rFonts w:hint="eastAsia"/>
                <w:kern w:val="0"/>
                <w:sz w:val="21"/>
                <w:szCs w:val="21"/>
              </w:rPr>
              <w:t>15</w:t>
            </w:r>
          </w:p>
        </w:tc>
      </w:tr>
      <w:tr w:rsidR="00735BBE">
        <w:tc>
          <w:tcPr>
            <w:tcW w:w="1445" w:type="dxa"/>
            <w:vMerge/>
            <w:vAlign w:val="center"/>
          </w:tcPr>
          <w:p w:rsidR="00735BBE" w:rsidRDefault="00735BBE">
            <w:pPr>
              <w:autoSpaceDE w:val="0"/>
              <w:autoSpaceDN w:val="0"/>
              <w:adjustRightInd w:val="0"/>
              <w:spacing w:line="360" w:lineRule="auto"/>
              <w:jc w:val="center"/>
              <w:rPr>
                <w:sz w:val="21"/>
                <w:szCs w:val="21"/>
              </w:rPr>
            </w:pPr>
          </w:p>
        </w:tc>
        <w:tc>
          <w:tcPr>
            <w:tcW w:w="2771" w:type="dxa"/>
            <w:gridSpan w:val="2"/>
            <w:vAlign w:val="center"/>
          </w:tcPr>
          <w:p w:rsidR="00735BBE" w:rsidRDefault="001901B1">
            <w:pPr>
              <w:widowControl/>
              <w:jc w:val="center"/>
              <w:rPr>
                <w:b/>
                <w:kern w:val="0"/>
                <w:sz w:val="21"/>
                <w:szCs w:val="21"/>
              </w:rPr>
            </w:pPr>
            <w:r>
              <w:rPr>
                <w:b/>
                <w:kern w:val="0"/>
                <w:sz w:val="21"/>
                <w:szCs w:val="21"/>
              </w:rPr>
              <w:t>小</w:t>
            </w:r>
            <w:r>
              <w:rPr>
                <w:rFonts w:hint="eastAsia"/>
                <w:b/>
                <w:kern w:val="0"/>
                <w:sz w:val="21"/>
                <w:szCs w:val="21"/>
              </w:rPr>
              <w:t xml:space="preserve">  </w:t>
            </w:r>
            <w:r>
              <w:rPr>
                <w:b/>
                <w:kern w:val="0"/>
                <w:sz w:val="21"/>
                <w:szCs w:val="21"/>
              </w:rPr>
              <w:t>计</w:t>
            </w:r>
          </w:p>
        </w:tc>
        <w:tc>
          <w:tcPr>
            <w:tcW w:w="1112" w:type="dxa"/>
            <w:vAlign w:val="center"/>
          </w:tcPr>
          <w:p w:rsidR="00735BBE" w:rsidRDefault="00735BBE">
            <w:pPr>
              <w:widowControl/>
              <w:jc w:val="center"/>
              <w:rPr>
                <w:b/>
                <w:kern w:val="0"/>
                <w:sz w:val="21"/>
                <w:szCs w:val="21"/>
              </w:rPr>
            </w:pPr>
          </w:p>
        </w:tc>
        <w:tc>
          <w:tcPr>
            <w:tcW w:w="1610" w:type="dxa"/>
            <w:vAlign w:val="center"/>
          </w:tcPr>
          <w:p w:rsidR="00735BBE" w:rsidRDefault="001901B1">
            <w:pPr>
              <w:widowControl/>
              <w:jc w:val="right"/>
              <w:rPr>
                <w:b/>
                <w:kern w:val="0"/>
                <w:sz w:val="21"/>
                <w:szCs w:val="21"/>
              </w:rPr>
            </w:pPr>
            <w:r>
              <w:rPr>
                <w:rFonts w:hint="eastAsia"/>
                <w:b/>
                <w:kern w:val="0"/>
                <w:sz w:val="21"/>
                <w:szCs w:val="21"/>
              </w:rPr>
              <w:t>15</w:t>
            </w:r>
          </w:p>
        </w:tc>
        <w:tc>
          <w:tcPr>
            <w:tcW w:w="1548" w:type="dxa"/>
            <w:vAlign w:val="center"/>
          </w:tcPr>
          <w:p w:rsidR="00735BBE" w:rsidRDefault="001901B1">
            <w:pPr>
              <w:widowControl/>
              <w:jc w:val="right"/>
              <w:rPr>
                <w:b/>
                <w:kern w:val="0"/>
                <w:sz w:val="21"/>
                <w:szCs w:val="21"/>
              </w:rPr>
            </w:pPr>
            <w:r>
              <w:rPr>
                <w:rFonts w:hint="eastAsia"/>
                <w:b/>
                <w:kern w:val="0"/>
                <w:sz w:val="21"/>
                <w:szCs w:val="21"/>
              </w:rPr>
              <w:t>0</w:t>
            </w:r>
          </w:p>
        </w:tc>
        <w:tc>
          <w:tcPr>
            <w:tcW w:w="1215" w:type="dxa"/>
            <w:vAlign w:val="center"/>
          </w:tcPr>
          <w:p w:rsidR="00735BBE" w:rsidRDefault="00B62B78">
            <w:pPr>
              <w:widowControl/>
              <w:jc w:val="right"/>
              <w:rPr>
                <w:b/>
                <w:kern w:val="0"/>
                <w:sz w:val="21"/>
                <w:szCs w:val="21"/>
              </w:rPr>
            </w:pPr>
            <w:r>
              <w:rPr>
                <w:rFonts w:hint="eastAsia"/>
                <w:b/>
                <w:kern w:val="0"/>
                <w:sz w:val="21"/>
                <w:szCs w:val="21"/>
              </w:rPr>
              <w:t>18</w:t>
            </w:r>
          </w:p>
        </w:tc>
      </w:tr>
      <w:tr w:rsidR="00735BBE">
        <w:tc>
          <w:tcPr>
            <w:tcW w:w="5328" w:type="dxa"/>
            <w:gridSpan w:val="4"/>
            <w:vAlign w:val="center"/>
          </w:tcPr>
          <w:p w:rsidR="00735BBE" w:rsidRDefault="001901B1">
            <w:pPr>
              <w:autoSpaceDE w:val="0"/>
              <w:autoSpaceDN w:val="0"/>
              <w:adjustRightInd w:val="0"/>
              <w:spacing w:line="360" w:lineRule="auto"/>
              <w:jc w:val="center"/>
              <w:rPr>
                <w:b/>
                <w:sz w:val="21"/>
                <w:szCs w:val="21"/>
              </w:rPr>
            </w:pPr>
            <w:r>
              <w:rPr>
                <w:rFonts w:hint="eastAsia"/>
                <w:b/>
                <w:sz w:val="21"/>
                <w:szCs w:val="21"/>
              </w:rPr>
              <w:t xml:space="preserve">合    计 </w:t>
            </w:r>
          </w:p>
        </w:tc>
        <w:tc>
          <w:tcPr>
            <w:tcW w:w="1610" w:type="dxa"/>
            <w:vAlign w:val="center"/>
          </w:tcPr>
          <w:p w:rsidR="00735BBE" w:rsidRDefault="001901B1">
            <w:pPr>
              <w:widowControl/>
              <w:jc w:val="right"/>
              <w:rPr>
                <w:b/>
                <w:kern w:val="0"/>
                <w:sz w:val="21"/>
                <w:szCs w:val="21"/>
              </w:rPr>
            </w:pPr>
            <w:r>
              <w:rPr>
                <w:rFonts w:hint="eastAsia"/>
                <w:b/>
                <w:kern w:val="0"/>
                <w:sz w:val="21"/>
                <w:szCs w:val="21"/>
              </w:rPr>
              <w:t>100,408</w:t>
            </w:r>
          </w:p>
        </w:tc>
        <w:tc>
          <w:tcPr>
            <w:tcW w:w="1548" w:type="dxa"/>
            <w:vAlign w:val="center"/>
          </w:tcPr>
          <w:p w:rsidR="00735BBE" w:rsidRDefault="001901B1">
            <w:pPr>
              <w:widowControl/>
              <w:jc w:val="right"/>
              <w:rPr>
                <w:b/>
                <w:kern w:val="0"/>
                <w:sz w:val="21"/>
                <w:szCs w:val="21"/>
              </w:rPr>
            </w:pPr>
            <w:r>
              <w:rPr>
                <w:rFonts w:hint="eastAsia"/>
                <w:b/>
                <w:kern w:val="0"/>
                <w:sz w:val="21"/>
                <w:szCs w:val="21"/>
              </w:rPr>
              <w:t>2,080</w:t>
            </w:r>
          </w:p>
        </w:tc>
        <w:tc>
          <w:tcPr>
            <w:tcW w:w="1215" w:type="dxa"/>
            <w:vAlign w:val="center"/>
          </w:tcPr>
          <w:p w:rsidR="00735BBE" w:rsidRDefault="001901B1">
            <w:pPr>
              <w:widowControl/>
              <w:jc w:val="right"/>
              <w:rPr>
                <w:b/>
                <w:kern w:val="0"/>
                <w:sz w:val="21"/>
                <w:szCs w:val="21"/>
              </w:rPr>
            </w:pPr>
            <w:r>
              <w:rPr>
                <w:rFonts w:hint="eastAsia"/>
                <w:b/>
                <w:kern w:val="0"/>
                <w:sz w:val="21"/>
                <w:szCs w:val="21"/>
              </w:rPr>
              <w:t>87,007</w:t>
            </w:r>
          </w:p>
        </w:tc>
      </w:tr>
    </w:tbl>
    <w:p w:rsidR="00735BBE" w:rsidRDefault="001901B1">
      <w:pPr>
        <w:autoSpaceDE w:val="0"/>
        <w:autoSpaceDN w:val="0"/>
        <w:adjustRightInd w:val="0"/>
        <w:spacing w:line="360" w:lineRule="auto"/>
        <w:ind w:firstLineChars="200" w:firstLine="562"/>
        <w:rPr>
          <w:b/>
        </w:rPr>
      </w:pPr>
      <w:r>
        <w:rPr>
          <w:rFonts w:hint="eastAsia"/>
          <w:b/>
        </w:rPr>
        <w:t>(三)上一年度日常关联交易实际发生情况</w:t>
      </w:r>
    </w:p>
    <w:tbl>
      <w:tblPr>
        <w:tblStyle w:val="a6"/>
        <w:tblW w:w="10405" w:type="dxa"/>
        <w:tblInd w:w="-925" w:type="dxa"/>
        <w:tblLayout w:type="fixed"/>
        <w:tblLook w:val="04A0"/>
      </w:tblPr>
      <w:tblGrid>
        <w:gridCol w:w="1175"/>
        <w:gridCol w:w="1134"/>
        <w:gridCol w:w="852"/>
        <w:gridCol w:w="1199"/>
        <w:gridCol w:w="1068"/>
        <w:gridCol w:w="1134"/>
        <w:gridCol w:w="1134"/>
        <w:gridCol w:w="1587"/>
        <w:gridCol w:w="1122"/>
      </w:tblGrid>
      <w:tr w:rsidR="00735BBE" w:rsidTr="0039771A">
        <w:trPr>
          <w:trHeight w:val="1299"/>
        </w:trPr>
        <w:tc>
          <w:tcPr>
            <w:tcW w:w="1175" w:type="dxa"/>
            <w:vAlign w:val="center"/>
          </w:tcPr>
          <w:p w:rsidR="00735BBE" w:rsidRDefault="001901B1">
            <w:pPr>
              <w:autoSpaceDE w:val="0"/>
              <w:autoSpaceDN w:val="0"/>
              <w:adjustRightInd w:val="0"/>
              <w:spacing w:line="360" w:lineRule="auto"/>
              <w:jc w:val="center"/>
              <w:rPr>
                <w:sz w:val="21"/>
                <w:szCs w:val="21"/>
              </w:rPr>
            </w:pPr>
            <w:r>
              <w:rPr>
                <w:rFonts w:hint="eastAsia"/>
                <w:sz w:val="21"/>
                <w:szCs w:val="21"/>
              </w:rPr>
              <w:t>关联交易类别</w:t>
            </w:r>
          </w:p>
        </w:tc>
        <w:tc>
          <w:tcPr>
            <w:tcW w:w="1134" w:type="dxa"/>
            <w:vAlign w:val="center"/>
          </w:tcPr>
          <w:p w:rsidR="00735BBE" w:rsidRDefault="001901B1">
            <w:pPr>
              <w:autoSpaceDE w:val="0"/>
              <w:autoSpaceDN w:val="0"/>
              <w:adjustRightInd w:val="0"/>
              <w:spacing w:line="360" w:lineRule="auto"/>
              <w:jc w:val="center"/>
              <w:rPr>
                <w:sz w:val="21"/>
                <w:szCs w:val="21"/>
              </w:rPr>
            </w:pPr>
            <w:r>
              <w:rPr>
                <w:rFonts w:hint="eastAsia"/>
                <w:sz w:val="21"/>
                <w:szCs w:val="21"/>
              </w:rPr>
              <w:t>关联人</w:t>
            </w:r>
          </w:p>
        </w:tc>
        <w:tc>
          <w:tcPr>
            <w:tcW w:w="852" w:type="dxa"/>
            <w:vAlign w:val="center"/>
          </w:tcPr>
          <w:p w:rsidR="00735BBE" w:rsidRDefault="001901B1">
            <w:pPr>
              <w:autoSpaceDE w:val="0"/>
              <w:autoSpaceDN w:val="0"/>
              <w:adjustRightInd w:val="0"/>
              <w:spacing w:line="360" w:lineRule="auto"/>
              <w:jc w:val="center"/>
              <w:rPr>
                <w:sz w:val="21"/>
                <w:szCs w:val="21"/>
              </w:rPr>
            </w:pPr>
            <w:r>
              <w:rPr>
                <w:rFonts w:hint="eastAsia"/>
                <w:sz w:val="21"/>
                <w:szCs w:val="21"/>
              </w:rPr>
              <w:t>关联交易内容</w:t>
            </w:r>
          </w:p>
        </w:tc>
        <w:tc>
          <w:tcPr>
            <w:tcW w:w="1199" w:type="dxa"/>
            <w:vAlign w:val="center"/>
          </w:tcPr>
          <w:p w:rsidR="00735BBE" w:rsidRDefault="001901B1">
            <w:pPr>
              <w:autoSpaceDE w:val="0"/>
              <w:autoSpaceDN w:val="0"/>
              <w:adjustRightInd w:val="0"/>
              <w:spacing w:line="360" w:lineRule="auto"/>
              <w:jc w:val="center"/>
              <w:rPr>
                <w:sz w:val="21"/>
                <w:szCs w:val="21"/>
              </w:rPr>
            </w:pPr>
            <w:r>
              <w:rPr>
                <w:sz w:val="21"/>
                <w:szCs w:val="21"/>
              </w:rPr>
              <w:t>实际发生金额</w:t>
            </w:r>
            <w:r>
              <w:rPr>
                <w:rFonts w:hint="eastAsia"/>
                <w:sz w:val="21"/>
                <w:szCs w:val="21"/>
              </w:rPr>
              <w:t xml:space="preserve">   </w:t>
            </w:r>
            <w:r>
              <w:rPr>
                <w:sz w:val="21"/>
                <w:szCs w:val="21"/>
              </w:rPr>
              <w:t>（万元）</w:t>
            </w:r>
          </w:p>
        </w:tc>
        <w:tc>
          <w:tcPr>
            <w:tcW w:w="1068" w:type="dxa"/>
            <w:vAlign w:val="center"/>
          </w:tcPr>
          <w:p w:rsidR="00735BBE" w:rsidRDefault="001901B1">
            <w:pPr>
              <w:autoSpaceDE w:val="0"/>
              <w:autoSpaceDN w:val="0"/>
              <w:adjustRightInd w:val="0"/>
              <w:spacing w:line="360" w:lineRule="auto"/>
              <w:jc w:val="center"/>
              <w:rPr>
                <w:sz w:val="21"/>
                <w:szCs w:val="21"/>
              </w:rPr>
            </w:pPr>
            <w:r>
              <w:rPr>
                <w:sz w:val="21"/>
                <w:szCs w:val="21"/>
              </w:rPr>
              <w:t>预计金额（万元）</w:t>
            </w:r>
          </w:p>
        </w:tc>
        <w:tc>
          <w:tcPr>
            <w:tcW w:w="1134" w:type="dxa"/>
            <w:vAlign w:val="center"/>
          </w:tcPr>
          <w:p w:rsidR="00735BBE" w:rsidRDefault="001901B1">
            <w:pPr>
              <w:autoSpaceDE w:val="0"/>
              <w:autoSpaceDN w:val="0"/>
              <w:adjustRightInd w:val="0"/>
              <w:spacing w:line="360" w:lineRule="auto"/>
              <w:jc w:val="center"/>
              <w:rPr>
                <w:sz w:val="21"/>
                <w:szCs w:val="21"/>
              </w:rPr>
            </w:pPr>
            <w:r>
              <w:rPr>
                <w:sz w:val="21"/>
                <w:szCs w:val="21"/>
              </w:rPr>
              <w:t>实际发生额占同类业务比例（%）</w:t>
            </w:r>
          </w:p>
        </w:tc>
        <w:tc>
          <w:tcPr>
            <w:tcW w:w="1134" w:type="dxa"/>
            <w:vAlign w:val="center"/>
          </w:tcPr>
          <w:p w:rsidR="00735BBE" w:rsidRDefault="001901B1">
            <w:pPr>
              <w:autoSpaceDE w:val="0"/>
              <w:autoSpaceDN w:val="0"/>
              <w:adjustRightInd w:val="0"/>
              <w:spacing w:line="360" w:lineRule="auto"/>
              <w:jc w:val="center"/>
              <w:rPr>
                <w:sz w:val="21"/>
                <w:szCs w:val="21"/>
              </w:rPr>
            </w:pPr>
            <w:r>
              <w:rPr>
                <w:sz w:val="21"/>
                <w:szCs w:val="21"/>
              </w:rPr>
              <w:t>实际发生额与预计金额差异（%）</w:t>
            </w:r>
          </w:p>
        </w:tc>
        <w:tc>
          <w:tcPr>
            <w:tcW w:w="1587" w:type="dxa"/>
          </w:tcPr>
          <w:p w:rsidR="00735BBE" w:rsidRDefault="001901B1">
            <w:pPr>
              <w:autoSpaceDE w:val="0"/>
              <w:autoSpaceDN w:val="0"/>
              <w:adjustRightInd w:val="0"/>
              <w:spacing w:line="360" w:lineRule="auto"/>
              <w:jc w:val="center"/>
              <w:rPr>
                <w:sz w:val="21"/>
                <w:szCs w:val="21"/>
              </w:rPr>
            </w:pPr>
            <w:r>
              <w:rPr>
                <w:sz w:val="21"/>
                <w:szCs w:val="21"/>
              </w:rPr>
              <w:t>实际发生情况与预计存在差 异的说明</w:t>
            </w:r>
          </w:p>
        </w:tc>
        <w:tc>
          <w:tcPr>
            <w:tcW w:w="1122" w:type="dxa"/>
            <w:vAlign w:val="center"/>
          </w:tcPr>
          <w:p w:rsidR="00735BBE" w:rsidRDefault="001901B1">
            <w:pPr>
              <w:autoSpaceDE w:val="0"/>
              <w:autoSpaceDN w:val="0"/>
              <w:adjustRightInd w:val="0"/>
              <w:spacing w:line="360" w:lineRule="auto"/>
              <w:jc w:val="center"/>
              <w:rPr>
                <w:sz w:val="21"/>
                <w:szCs w:val="21"/>
              </w:rPr>
            </w:pPr>
            <w:r>
              <w:rPr>
                <w:sz w:val="21"/>
                <w:szCs w:val="21"/>
              </w:rPr>
              <w:t>披露日期及索引</w:t>
            </w:r>
          </w:p>
        </w:tc>
      </w:tr>
      <w:tr w:rsidR="00735BBE" w:rsidTr="0039771A">
        <w:trPr>
          <w:trHeight w:val="501"/>
        </w:trPr>
        <w:tc>
          <w:tcPr>
            <w:tcW w:w="1175" w:type="dxa"/>
            <w:vMerge w:val="restart"/>
            <w:shd w:val="clear" w:color="auto" w:fill="auto"/>
            <w:vAlign w:val="center"/>
          </w:tcPr>
          <w:p w:rsidR="00735BBE" w:rsidRDefault="001901B1">
            <w:pPr>
              <w:autoSpaceDE w:val="0"/>
              <w:autoSpaceDN w:val="0"/>
              <w:adjustRightInd w:val="0"/>
              <w:spacing w:line="360" w:lineRule="auto"/>
              <w:jc w:val="center"/>
              <w:rPr>
                <w:sz w:val="21"/>
                <w:szCs w:val="21"/>
              </w:rPr>
            </w:pPr>
            <w:r>
              <w:rPr>
                <w:rFonts w:hint="eastAsia"/>
                <w:sz w:val="21"/>
                <w:szCs w:val="21"/>
              </w:rPr>
              <w:t>向关联人采购原材料</w:t>
            </w:r>
          </w:p>
        </w:tc>
        <w:tc>
          <w:tcPr>
            <w:tcW w:w="1134" w:type="dxa"/>
            <w:shd w:val="clear" w:color="auto" w:fill="auto"/>
            <w:vAlign w:val="center"/>
          </w:tcPr>
          <w:p w:rsidR="00735BBE" w:rsidRDefault="001901B1">
            <w:pPr>
              <w:widowControl/>
              <w:jc w:val="center"/>
              <w:rPr>
                <w:kern w:val="0"/>
                <w:sz w:val="21"/>
                <w:szCs w:val="21"/>
              </w:rPr>
            </w:pPr>
            <w:r>
              <w:rPr>
                <w:kern w:val="0"/>
                <w:sz w:val="21"/>
                <w:szCs w:val="21"/>
              </w:rPr>
              <w:t>山东金鼎矿业有限责任公司</w:t>
            </w:r>
          </w:p>
        </w:tc>
        <w:tc>
          <w:tcPr>
            <w:tcW w:w="852" w:type="dxa"/>
            <w:shd w:val="clear" w:color="auto" w:fill="auto"/>
            <w:vAlign w:val="center"/>
          </w:tcPr>
          <w:p w:rsidR="00735BBE" w:rsidRDefault="001901B1">
            <w:pPr>
              <w:widowControl/>
              <w:jc w:val="center"/>
              <w:rPr>
                <w:kern w:val="0"/>
                <w:sz w:val="21"/>
                <w:szCs w:val="21"/>
              </w:rPr>
            </w:pPr>
            <w:r>
              <w:rPr>
                <w:kern w:val="0"/>
                <w:sz w:val="21"/>
                <w:szCs w:val="21"/>
              </w:rPr>
              <w:t>矿石</w:t>
            </w:r>
          </w:p>
        </w:tc>
        <w:tc>
          <w:tcPr>
            <w:tcW w:w="1199" w:type="dxa"/>
            <w:shd w:val="clear" w:color="auto" w:fill="auto"/>
            <w:vAlign w:val="center"/>
          </w:tcPr>
          <w:p w:rsidR="00735BBE" w:rsidRDefault="001901B1">
            <w:pPr>
              <w:widowControl/>
              <w:jc w:val="right"/>
              <w:rPr>
                <w:kern w:val="0"/>
                <w:sz w:val="21"/>
                <w:szCs w:val="21"/>
              </w:rPr>
            </w:pPr>
            <w:r>
              <w:rPr>
                <w:rFonts w:hint="eastAsia"/>
                <w:kern w:val="0"/>
                <w:sz w:val="21"/>
                <w:szCs w:val="21"/>
              </w:rPr>
              <w:t>26,896</w:t>
            </w:r>
          </w:p>
        </w:tc>
        <w:tc>
          <w:tcPr>
            <w:tcW w:w="1068" w:type="dxa"/>
            <w:shd w:val="clear" w:color="auto" w:fill="auto"/>
            <w:vAlign w:val="center"/>
          </w:tcPr>
          <w:p w:rsidR="00735BBE" w:rsidRDefault="001901B1">
            <w:pPr>
              <w:widowControl/>
              <w:jc w:val="right"/>
              <w:rPr>
                <w:kern w:val="0"/>
                <w:sz w:val="21"/>
                <w:szCs w:val="21"/>
              </w:rPr>
            </w:pPr>
            <w:r>
              <w:rPr>
                <w:rFonts w:hint="eastAsia"/>
                <w:kern w:val="0"/>
                <w:sz w:val="21"/>
                <w:szCs w:val="21"/>
              </w:rPr>
              <w:t>26,000</w:t>
            </w:r>
          </w:p>
        </w:tc>
        <w:tc>
          <w:tcPr>
            <w:tcW w:w="1134" w:type="dxa"/>
            <w:shd w:val="clear" w:color="auto" w:fill="auto"/>
            <w:vAlign w:val="center"/>
          </w:tcPr>
          <w:p w:rsidR="00735BBE" w:rsidRDefault="001901B1">
            <w:pPr>
              <w:widowControl/>
              <w:jc w:val="right"/>
              <w:rPr>
                <w:kern w:val="0"/>
                <w:sz w:val="21"/>
                <w:szCs w:val="21"/>
              </w:rPr>
            </w:pPr>
            <w:r>
              <w:rPr>
                <w:rFonts w:hint="eastAsia"/>
                <w:kern w:val="0"/>
                <w:sz w:val="21"/>
                <w:szCs w:val="21"/>
              </w:rPr>
              <w:t>58.20%</w:t>
            </w:r>
          </w:p>
        </w:tc>
        <w:tc>
          <w:tcPr>
            <w:tcW w:w="1134" w:type="dxa"/>
            <w:shd w:val="clear" w:color="auto" w:fill="auto"/>
            <w:vAlign w:val="center"/>
          </w:tcPr>
          <w:p w:rsidR="00735BBE" w:rsidRDefault="001901B1">
            <w:pPr>
              <w:widowControl/>
              <w:jc w:val="right"/>
              <w:rPr>
                <w:kern w:val="0"/>
                <w:sz w:val="21"/>
                <w:szCs w:val="21"/>
              </w:rPr>
            </w:pPr>
            <w:r>
              <w:rPr>
                <w:rFonts w:hint="eastAsia"/>
                <w:kern w:val="0"/>
                <w:sz w:val="21"/>
                <w:szCs w:val="21"/>
              </w:rPr>
              <w:t>3.45%</w:t>
            </w:r>
          </w:p>
        </w:tc>
        <w:tc>
          <w:tcPr>
            <w:tcW w:w="1587" w:type="dxa"/>
          </w:tcPr>
          <w:p w:rsidR="00735BBE" w:rsidRDefault="00735BBE">
            <w:pPr>
              <w:widowControl/>
              <w:jc w:val="left"/>
              <w:rPr>
                <w:kern w:val="0"/>
                <w:sz w:val="21"/>
                <w:szCs w:val="21"/>
              </w:rPr>
            </w:pPr>
          </w:p>
        </w:tc>
        <w:tc>
          <w:tcPr>
            <w:tcW w:w="1122" w:type="dxa"/>
            <w:vMerge w:val="restart"/>
            <w:vAlign w:val="center"/>
          </w:tcPr>
          <w:p w:rsidR="00735BBE" w:rsidRDefault="001901B1" w:rsidP="004B3AC5">
            <w:pPr>
              <w:widowControl/>
              <w:jc w:val="left"/>
              <w:rPr>
                <w:kern w:val="0"/>
                <w:sz w:val="21"/>
                <w:szCs w:val="21"/>
              </w:rPr>
            </w:pPr>
            <w:r>
              <w:rPr>
                <w:rFonts w:hint="eastAsia"/>
                <w:kern w:val="0"/>
                <w:sz w:val="21"/>
                <w:szCs w:val="21"/>
              </w:rPr>
              <w:t>201</w:t>
            </w:r>
            <w:r w:rsidR="004B3AC5">
              <w:rPr>
                <w:rFonts w:hint="eastAsia"/>
                <w:kern w:val="0"/>
                <w:sz w:val="21"/>
                <w:szCs w:val="21"/>
              </w:rPr>
              <w:t>9</w:t>
            </w:r>
            <w:r>
              <w:rPr>
                <w:rFonts w:hint="eastAsia"/>
                <w:kern w:val="0"/>
                <w:sz w:val="21"/>
                <w:szCs w:val="21"/>
              </w:rPr>
              <w:t>年</w:t>
            </w:r>
            <w:r w:rsidR="004B3AC5">
              <w:rPr>
                <w:rFonts w:hint="eastAsia"/>
                <w:kern w:val="0"/>
                <w:sz w:val="21"/>
                <w:szCs w:val="21"/>
              </w:rPr>
              <w:t>1</w:t>
            </w:r>
            <w:r>
              <w:rPr>
                <w:rFonts w:hint="eastAsia"/>
                <w:kern w:val="0"/>
                <w:sz w:val="21"/>
                <w:szCs w:val="21"/>
              </w:rPr>
              <w:t>月</w:t>
            </w:r>
            <w:r w:rsidR="004B3AC5">
              <w:rPr>
                <w:rFonts w:hint="eastAsia"/>
                <w:kern w:val="0"/>
                <w:sz w:val="21"/>
                <w:szCs w:val="21"/>
              </w:rPr>
              <w:t>29</w:t>
            </w:r>
            <w:r>
              <w:rPr>
                <w:rFonts w:hint="eastAsia"/>
                <w:kern w:val="0"/>
                <w:sz w:val="21"/>
                <w:szCs w:val="21"/>
              </w:rPr>
              <w:t>日</w:t>
            </w:r>
            <w:r w:rsidR="004B3AC5">
              <w:rPr>
                <w:rFonts w:hint="eastAsia"/>
                <w:kern w:val="0"/>
                <w:sz w:val="21"/>
                <w:szCs w:val="21"/>
              </w:rPr>
              <w:t>公司在</w:t>
            </w:r>
            <w:r>
              <w:rPr>
                <w:rFonts w:hint="eastAsia"/>
                <w:kern w:val="0"/>
                <w:sz w:val="21"/>
                <w:szCs w:val="21"/>
              </w:rPr>
              <w:t>巨潮资讯网披露的《201</w:t>
            </w:r>
            <w:r w:rsidR="004B3AC5">
              <w:rPr>
                <w:rFonts w:hint="eastAsia"/>
                <w:kern w:val="0"/>
                <w:sz w:val="21"/>
                <w:szCs w:val="21"/>
              </w:rPr>
              <w:t>9年度日常关联交易预计</w:t>
            </w:r>
            <w:r w:rsidR="00291A36">
              <w:rPr>
                <w:rFonts w:hint="eastAsia"/>
                <w:kern w:val="0"/>
                <w:sz w:val="21"/>
                <w:szCs w:val="21"/>
              </w:rPr>
              <w:t>的</w:t>
            </w:r>
            <w:r w:rsidR="004B3AC5">
              <w:rPr>
                <w:rFonts w:hint="eastAsia"/>
                <w:kern w:val="0"/>
                <w:sz w:val="21"/>
                <w:szCs w:val="21"/>
              </w:rPr>
              <w:t>公告》</w:t>
            </w:r>
          </w:p>
        </w:tc>
      </w:tr>
      <w:tr w:rsidR="00735BBE" w:rsidTr="0039771A">
        <w:trPr>
          <w:trHeight w:val="429"/>
        </w:trPr>
        <w:tc>
          <w:tcPr>
            <w:tcW w:w="1175" w:type="dxa"/>
            <w:vMerge/>
            <w:shd w:val="clear" w:color="auto" w:fill="auto"/>
            <w:vAlign w:val="center"/>
          </w:tcPr>
          <w:p w:rsidR="00735BBE" w:rsidRDefault="00735BBE">
            <w:pPr>
              <w:autoSpaceDE w:val="0"/>
              <w:autoSpaceDN w:val="0"/>
              <w:adjustRightInd w:val="0"/>
              <w:spacing w:line="360" w:lineRule="auto"/>
              <w:jc w:val="center"/>
              <w:rPr>
                <w:sz w:val="21"/>
                <w:szCs w:val="21"/>
              </w:rPr>
            </w:pPr>
          </w:p>
        </w:tc>
        <w:tc>
          <w:tcPr>
            <w:tcW w:w="1986" w:type="dxa"/>
            <w:gridSpan w:val="2"/>
            <w:shd w:val="clear" w:color="auto" w:fill="auto"/>
            <w:vAlign w:val="center"/>
          </w:tcPr>
          <w:p w:rsidR="00735BBE" w:rsidRDefault="001901B1">
            <w:pPr>
              <w:widowControl/>
              <w:jc w:val="center"/>
              <w:rPr>
                <w:b/>
                <w:kern w:val="0"/>
                <w:sz w:val="21"/>
                <w:szCs w:val="21"/>
              </w:rPr>
            </w:pPr>
            <w:r>
              <w:rPr>
                <w:b/>
                <w:kern w:val="0"/>
                <w:sz w:val="21"/>
                <w:szCs w:val="21"/>
              </w:rPr>
              <w:t>小</w:t>
            </w:r>
            <w:r>
              <w:rPr>
                <w:rFonts w:hint="eastAsia"/>
                <w:b/>
                <w:kern w:val="0"/>
                <w:sz w:val="21"/>
                <w:szCs w:val="21"/>
              </w:rPr>
              <w:t xml:space="preserve">  </w:t>
            </w:r>
            <w:r>
              <w:rPr>
                <w:b/>
                <w:kern w:val="0"/>
                <w:sz w:val="21"/>
                <w:szCs w:val="21"/>
              </w:rPr>
              <w:t>计</w:t>
            </w:r>
          </w:p>
        </w:tc>
        <w:tc>
          <w:tcPr>
            <w:tcW w:w="1199" w:type="dxa"/>
            <w:shd w:val="clear" w:color="auto" w:fill="auto"/>
            <w:vAlign w:val="center"/>
          </w:tcPr>
          <w:p w:rsidR="00735BBE" w:rsidRPr="00340AF0" w:rsidRDefault="001901B1">
            <w:pPr>
              <w:widowControl/>
              <w:jc w:val="right"/>
              <w:rPr>
                <w:b/>
                <w:kern w:val="0"/>
                <w:sz w:val="21"/>
                <w:szCs w:val="21"/>
              </w:rPr>
            </w:pPr>
            <w:r w:rsidRPr="00340AF0">
              <w:rPr>
                <w:rFonts w:hint="eastAsia"/>
                <w:b/>
                <w:kern w:val="0"/>
                <w:sz w:val="21"/>
                <w:szCs w:val="21"/>
              </w:rPr>
              <w:t>26,896</w:t>
            </w:r>
          </w:p>
        </w:tc>
        <w:tc>
          <w:tcPr>
            <w:tcW w:w="1068" w:type="dxa"/>
            <w:shd w:val="clear" w:color="auto" w:fill="auto"/>
            <w:vAlign w:val="center"/>
          </w:tcPr>
          <w:p w:rsidR="00735BBE" w:rsidRPr="00340AF0" w:rsidRDefault="001901B1">
            <w:pPr>
              <w:widowControl/>
              <w:jc w:val="right"/>
              <w:rPr>
                <w:b/>
                <w:kern w:val="0"/>
                <w:sz w:val="21"/>
                <w:szCs w:val="21"/>
              </w:rPr>
            </w:pPr>
            <w:r w:rsidRPr="00340AF0">
              <w:rPr>
                <w:rFonts w:hint="eastAsia"/>
                <w:b/>
                <w:kern w:val="0"/>
                <w:sz w:val="21"/>
                <w:szCs w:val="21"/>
              </w:rPr>
              <w:t>26,000</w:t>
            </w:r>
          </w:p>
        </w:tc>
        <w:tc>
          <w:tcPr>
            <w:tcW w:w="1134" w:type="dxa"/>
            <w:shd w:val="clear" w:color="auto" w:fill="auto"/>
            <w:vAlign w:val="center"/>
          </w:tcPr>
          <w:p w:rsidR="00735BBE" w:rsidRDefault="00735BBE">
            <w:pPr>
              <w:widowControl/>
              <w:jc w:val="right"/>
              <w:rPr>
                <w:b/>
                <w:kern w:val="0"/>
                <w:sz w:val="21"/>
                <w:szCs w:val="21"/>
              </w:rPr>
            </w:pPr>
          </w:p>
        </w:tc>
        <w:tc>
          <w:tcPr>
            <w:tcW w:w="1134" w:type="dxa"/>
            <w:shd w:val="clear" w:color="auto" w:fill="auto"/>
            <w:vAlign w:val="center"/>
          </w:tcPr>
          <w:p w:rsidR="00735BBE" w:rsidRDefault="00735BBE">
            <w:pPr>
              <w:widowControl/>
              <w:jc w:val="right"/>
              <w:rPr>
                <w:b/>
                <w:kern w:val="0"/>
                <w:sz w:val="21"/>
                <w:szCs w:val="21"/>
              </w:rPr>
            </w:pPr>
          </w:p>
        </w:tc>
        <w:tc>
          <w:tcPr>
            <w:tcW w:w="1587" w:type="dxa"/>
          </w:tcPr>
          <w:p w:rsidR="00735BBE" w:rsidRDefault="00735BBE">
            <w:pPr>
              <w:widowControl/>
              <w:jc w:val="left"/>
              <w:rPr>
                <w:b/>
                <w:kern w:val="0"/>
                <w:sz w:val="21"/>
                <w:szCs w:val="21"/>
              </w:rPr>
            </w:pPr>
          </w:p>
        </w:tc>
        <w:tc>
          <w:tcPr>
            <w:tcW w:w="1122" w:type="dxa"/>
            <w:vMerge/>
          </w:tcPr>
          <w:p w:rsidR="00735BBE" w:rsidRDefault="00735BBE">
            <w:pPr>
              <w:widowControl/>
              <w:jc w:val="left"/>
              <w:rPr>
                <w:b/>
                <w:kern w:val="0"/>
                <w:sz w:val="21"/>
                <w:szCs w:val="21"/>
              </w:rPr>
            </w:pPr>
          </w:p>
        </w:tc>
      </w:tr>
      <w:tr w:rsidR="00735BBE" w:rsidTr="0039771A">
        <w:trPr>
          <w:trHeight w:val="400"/>
        </w:trPr>
        <w:tc>
          <w:tcPr>
            <w:tcW w:w="1175" w:type="dxa"/>
            <w:vMerge w:val="restart"/>
          </w:tcPr>
          <w:p w:rsidR="0039771A" w:rsidRPr="0039771A" w:rsidRDefault="001901B1" w:rsidP="00132045">
            <w:pPr>
              <w:autoSpaceDE w:val="0"/>
              <w:autoSpaceDN w:val="0"/>
              <w:adjustRightInd w:val="0"/>
              <w:spacing w:line="360" w:lineRule="auto"/>
              <w:jc w:val="center"/>
              <w:rPr>
                <w:rFonts w:hint="eastAsia"/>
                <w:sz w:val="21"/>
                <w:szCs w:val="21"/>
              </w:rPr>
            </w:pPr>
            <w:r w:rsidRPr="0039771A">
              <w:rPr>
                <w:rFonts w:hint="eastAsia"/>
                <w:sz w:val="21"/>
                <w:szCs w:val="21"/>
              </w:rPr>
              <w:t>向关联人销售产品、商品及其</w:t>
            </w:r>
          </w:p>
          <w:p w:rsidR="00735BBE" w:rsidRDefault="001901B1" w:rsidP="00132045">
            <w:pPr>
              <w:autoSpaceDE w:val="0"/>
              <w:autoSpaceDN w:val="0"/>
              <w:adjustRightInd w:val="0"/>
              <w:spacing w:line="360" w:lineRule="auto"/>
              <w:jc w:val="center"/>
              <w:rPr>
                <w:sz w:val="21"/>
                <w:szCs w:val="21"/>
              </w:rPr>
            </w:pPr>
            <w:r>
              <w:rPr>
                <w:rFonts w:hint="eastAsia"/>
                <w:sz w:val="21"/>
                <w:szCs w:val="21"/>
              </w:rPr>
              <w:t>他</w:t>
            </w:r>
          </w:p>
        </w:tc>
        <w:tc>
          <w:tcPr>
            <w:tcW w:w="1134" w:type="dxa"/>
            <w:vAlign w:val="center"/>
          </w:tcPr>
          <w:p w:rsidR="00735BBE" w:rsidRDefault="001901B1">
            <w:pPr>
              <w:widowControl/>
              <w:jc w:val="center"/>
              <w:rPr>
                <w:kern w:val="0"/>
                <w:sz w:val="21"/>
                <w:szCs w:val="21"/>
              </w:rPr>
            </w:pPr>
            <w:r>
              <w:rPr>
                <w:rFonts w:hint="eastAsia"/>
                <w:kern w:val="0"/>
                <w:sz w:val="21"/>
                <w:szCs w:val="21"/>
              </w:rPr>
              <w:t>淄博铁鹰钢铁有限公司</w:t>
            </w:r>
          </w:p>
        </w:tc>
        <w:tc>
          <w:tcPr>
            <w:tcW w:w="852" w:type="dxa"/>
            <w:vMerge w:val="restart"/>
            <w:vAlign w:val="center"/>
          </w:tcPr>
          <w:p w:rsidR="00735BBE" w:rsidRDefault="001901B1">
            <w:pPr>
              <w:widowControl/>
              <w:jc w:val="center"/>
              <w:rPr>
                <w:kern w:val="0"/>
                <w:sz w:val="21"/>
                <w:szCs w:val="21"/>
              </w:rPr>
            </w:pPr>
            <w:r>
              <w:rPr>
                <w:rFonts w:hint="eastAsia"/>
                <w:kern w:val="0"/>
                <w:sz w:val="21"/>
                <w:szCs w:val="21"/>
              </w:rPr>
              <w:t>铁精粉</w:t>
            </w:r>
          </w:p>
        </w:tc>
        <w:tc>
          <w:tcPr>
            <w:tcW w:w="1199" w:type="dxa"/>
            <w:vAlign w:val="center"/>
          </w:tcPr>
          <w:p w:rsidR="00735BBE" w:rsidRDefault="001901B1">
            <w:pPr>
              <w:widowControl/>
              <w:jc w:val="right"/>
              <w:rPr>
                <w:kern w:val="0"/>
                <w:sz w:val="21"/>
                <w:szCs w:val="21"/>
              </w:rPr>
            </w:pPr>
            <w:r>
              <w:rPr>
                <w:rFonts w:hint="eastAsia"/>
                <w:kern w:val="0"/>
                <w:sz w:val="21"/>
                <w:szCs w:val="21"/>
              </w:rPr>
              <w:t>42,837</w:t>
            </w:r>
          </w:p>
        </w:tc>
        <w:tc>
          <w:tcPr>
            <w:tcW w:w="1068" w:type="dxa"/>
            <w:vAlign w:val="center"/>
          </w:tcPr>
          <w:p w:rsidR="00735BBE" w:rsidRDefault="001901B1">
            <w:pPr>
              <w:widowControl/>
              <w:jc w:val="right"/>
              <w:rPr>
                <w:kern w:val="0"/>
                <w:sz w:val="21"/>
                <w:szCs w:val="21"/>
              </w:rPr>
            </w:pPr>
            <w:r>
              <w:rPr>
                <w:rFonts w:hint="eastAsia"/>
                <w:kern w:val="0"/>
                <w:sz w:val="21"/>
                <w:szCs w:val="21"/>
              </w:rPr>
              <w:t>38,000</w:t>
            </w:r>
          </w:p>
        </w:tc>
        <w:tc>
          <w:tcPr>
            <w:tcW w:w="1134" w:type="dxa"/>
            <w:vAlign w:val="center"/>
          </w:tcPr>
          <w:p w:rsidR="00735BBE" w:rsidRDefault="001901B1">
            <w:pPr>
              <w:widowControl/>
              <w:jc w:val="right"/>
              <w:rPr>
                <w:kern w:val="0"/>
                <w:sz w:val="21"/>
                <w:szCs w:val="21"/>
              </w:rPr>
            </w:pPr>
            <w:r>
              <w:rPr>
                <w:rFonts w:hint="eastAsia"/>
                <w:kern w:val="0"/>
                <w:sz w:val="21"/>
                <w:szCs w:val="21"/>
              </w:rPr>
              <w:t>37.79%</w:t>
            </w:r>
          </w:p>
        </w:tc>
        <w:tc>
          <w:tcPr>
            <w:tcW w:w="1134" w:type="dxa"/>
            <w:vAlign w:val="center"/>
          </w:tcPr>
          <w:p w:rsidR="00735BBE" w:rsidRDefault="001901B1">
            <w:pPr>
              <w:widowControl/>
              <w:jc w:val="right"/>
              <w:rPr>
                <w:kern w:val="0"/>
                <w:sz w:val="21"/>
                <w:szCs w:val="21"/>
              </w:rPr>
            </w:pPr>
            <w:r>
              <w:rPr>
                <w:rFonts w:hint="eastAsia"/>
                <w:kern w:val="0"/>
                <w:sz w:val="21"/>
                <w:szCs w:val="21"/>
              </w:rPr>
              <w:t>12.73%</w:t>
            </w:r>
          </w:p>
        </w:tc>
        <w:tc>
          <w:tcPr>
            <w:tcW w:w="1587" w:type="dxa"/>
          </w:tcPr>
          <w:p w:rsidR="00735BBE" w:rsidRDefault="001901B1">
            <w:pPr>
              <w:widowControl/>
              <w:jc w:val="left"/>
              <w:rPr>
                <w:kern w:val="0"/>
                <w:sz w:val="21"/>
                <w:szCs w:val="21"/>
              </w:rPr>
            </w:pPr>
            <w:r>
              <w:rPr>
                <w:kern w:val="0"/>
                <w:sz w:val="21"/>
                <w:szCs w:val="21"/>
              </w:rPr>
              <w:t>由于</w:t>
            </w:r>
            <w:r>
              <w:rPr>
                <w:rFonts w:hint="eastAsia"/>
                <w:kern w:val="0"/>
                <w:sz w:val="21"/>
                <w:szCs w:val="21"/>
              </w:rPr>
              <w:t>市场环境好，产品价格较高导致</w:t>
            </w:r>
            <w:r w:rsidR="002420CC">
              <w:rPr>
                <w:rFonts w:hint="eastAsia"/>
                <w:kern w:val="0"/>
                <w:sz w:val="21"/>
                <w:szCs w:val="21"/>
              </w:rPr>
              <w:t>。</w:t>
            </w:r>
          </w:p>
        </w:tc>
        <w:tc>
          <w:tcPr>
            <w:tcW w:w="1122" w:type="dxa"/>
            <w:vMerge/>
          </w:tcPr>
          <w:p w:rsidR="00735BBE" w:rsidRDefault="00735BBE">
            <w:pPr>
              <w:widowControl/>
              <w:jc w:val="left"/>
              <w:rPr>
                <w:kern w:val="0"/>
                <w:sz w:val="21"/>
                <w:szCs w:val="21"/>
              </w:rPr>
            </w:pPr>
          </w:p>
        </w:tc>
      </w:tr>
      <w:tr w:rsidR="00735BBE" w:rsidTr="0039771A">
        <w:trPr>
          <w:trHeight w:val="636"/>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134" w:type="dxa"/>
            <w:vAlign w:val="center"/>
          </w:tcPr>
          <w:p w:rsidR="00735BBE" w:rsidRDefault="001901B1">
            <w:pPr>
              <w:jc w:val="center"/>
              <w:rPr>
                <w:sz w:val="21"/>
                <w:szCs w:val="21"/>
              </w:rPr>
            </w:pPr>
            <w:r>
              <w:rPr>
                <w:rFonts w:hint="eastAsia"/>
                <w:sz w:val="21"/>
                <w:szCs w:val="21"/>
              </w:rPr>
              <w:t>山东钢铁股份有限公司莱芜分公司</w:t>
            </w:r>
          </w:p>
        </w:tc>
        <w:tc>
          <w:tcPr>
            <w:tcW w:w="852" w:type="dxa"/>
            <w:vMerge/>
            <w:vAlign w:val="center"/>
          </w:tcPr>
          <w:p w:rsidR="00735BBE" w:rsidRDefault="00735BBE">
            <w:pPr>
              <w:jc w:val="center"/>
              <w:rPr>
                <w:kern w:val="0"/>
                <w:sz w:val="21"/>
                <w:szCs w:val="21"/>
              </w:rPr>
            </w:pPr>
          </w:p>
        </w:tc>
        <w:tc>
          <w:tcPr>
            <w:tcW w:w="1199" w:type="dxa"/>
            <w:vAlign w:val="center"/>
          </w:tcPr>
          <w:p w:rsidR="00735BBE" w:rsidRDefault="001901B1">
            <w:pPr>
              <w:jc w:val="right"/>
              <w:rPr>
                <w:kern w:val="0"/>
                <w:sz w:val="21"/>
                <w:szCs w:val="21"/>
              </w:rPr>
            </w:pPr>
            <w:r>
              <w:rPr>
                <w:rFonts w:hint="eastAsia"/>
                <w:kern w:val="0"/>
                <w:sz w:val="21"/>
                <w:szCs w:val="21"/>
              </w:rPr>
              <w:t>683</w:t>
            </w:r>
          </w:p>
        </w:tc>
        <w:tc>
          <w:tcPr>
            <w:tcW w:w="1068" w:type="dxa"/>
            <w:vAlign w:val="center"/>
          </w:tcPr>
          <w:p w:rsidR="00735BBE" w:rsidRDefault="001901B1">
            <w:pPr>
              <w:widowControl/>
              <w:jc w:val="right"/>
              <w:rPr>
                <w:kern w:val="0"/>
                <w:sz w:val="21"/>
                <w:szCs w:val="21"/>
              </w:rPr>
            </w:pPr>
            <w:r>
              <w:rPr>
                <w:rFonts w:hint="eastAsia"/>
                <w:kern w:val="0"/>
                <w:sz w:val="21"/>
                <w:szCs w:val="21"/>
              </w:rPr>
              <w:t>10,000</w:t>
            </w:r>
          </w:p>
        </w:tc>
        <w:tc>
          <w:tcPr>
            <w:tcW w:w="1134" w:type="dxa"/>
            <w:vAlign w:val="center"/>
          </w:tcPr>
          <w:p w:rsidR="00735BBE" w:rsidRDefault="001901B1">
            <w:pPr>
              <w:widowControl/>
              <w:jc w:val="right"/>
              <w:rPr>
                <w:kern w:val="0"/>
                <w:sz w:val="21"/>
                <w:szCs w:val="21"/>
              </w:rPr>
            </w:pPr>
            <w:r>
              <w:rPr>
                <w:rFonts w:hint="eastAsia"/>
                <w:kern w:val="0"/>
                <w:sz w:val="21"/>
                <w:szCs w:val="21"/>
              </w:rPr>
              <w:t>0.60%</w:t>
            </w:r>
          </w:p>
        </w:tc>
        <w:tc>
          <w:tcPr>
            <w:tcW w:w="1134" w:type="dxa"/>
            <w:vAlign w:val="center"/>
          </w:tcPr>
          <w:p w:rsidR="00735BBE" w:rsidRDefault="001901B1">
            <w:pPr>
              <w:widowControl/>
              <w:jc w:val="right"/>
              <w:rPr>
                <w:kern w:val="0"/>
                <w:sz w:val="21"/>
                <w:szCs w:val="21"/>
              </w:rPr>
            </w:pPr>
            <w:r>
              <w:rPr>
                <w:rFonts w:hint="eastAsia"/>
                <w:kern w:val="0"/>
                <w:sz w:val="21"/>
                <w:szCs w:val="21"/>
              </w:rPr>
              <w:t>-93.17%</w:t>
            </w:r>
          </w:p>
        </w:tc>
        <w:tc>
          <w:tcPr>
            <w:tcW w:w="1587" w:type="dxa"/>
          </w:tcPr>
          <w:p w:rsidR="00735BBE" w:rsidRDefault="001901B1" w:rsidP="00530A9F">
            <w:pPr>
              <w:widowControl/>
              <w:jc w:val="left"/>
              <w:rPr>
                <w:kern w:val="0"/>
                <w:sz w:val="21"/>
                <w:szCs w:val="21"/>
              </w:rPr>
            </w:pPr>
            <w:r w:rsidRPr="002420CC">
              <w:rPr>
                <w:kern w:val="0"/>
                <w:sz w:val="21"/>
                <w:szCs w:val="21"/>
              </w:rPr>
              <w:t>由于</w:t>
            </w:r>
            <w:r w:rsidRPr="002420CC">
              <w:rPr>
                <w:rFonts w:hint="eastAsia"/>
                <w:kern w:val="0"/>
                <w:sz w:val="21"/>
                <w:szCs w:val="21"/>
              </w:rPr>
              <w:t>该</w:t>
            </w:r>
            <w:r w:rsidRPr="002420CC">
              <w:rPr>
                <w:kern w:val="0"/>
                <w:sz w:val="21"/>
                <w:szCs w:val="21"/>
              </w:rPr>
              <w:t>公司</w:t>
            </w:r>
            <w:r w:rsidR="00530A9F" w:rsidRPr="002420CC">
              <w:rPr>
                <w:rFonts w:hint="eastAsia"/>
                <w:kern w:val="0"/>
                <w:sz w:val="21"/>
                <w:szCs w:val="21"/>
              </w:rPr>
              <w:t>配料变化</w:t>
            </w:r>
            <w:r w:rsidRPr="002420CC">
              <w:rPr>
                <w:kern w:val="0"/>
                <w:sz w:val="21"/>
                <w:szCs w:val="21"/>
              </w:rPr>
              <w:t>，导致购入</w:t>
            </w:r>
            <w:r w:rsidRPr="002420CC">
              <w:rPr>
                <w:rFonts w:hint="eastAsia"/>
                <w:kern w:val="0"/>
                <w:sz w:val="21"/>
                <w:szCs w:val="21"/>
              </w:rPr>
              <w:t>本公司</w:t>
            </w:r>
            <w:r w:rsidRPr="002420CC">
              <w:rPr>
                <w:kern w:val="0"/>
                <w:sz w:val="21"/>
                <w:szCs w:val="21"/>
              </w:rPr>
              <w:t>铁精粉减少</w:t>
            </w:r>
            <w:r w:rsidR="002420CC" w:rsidRPr="002420CC">
              <w:rPr>
                <w:rFonts w:hint="eastAsia"/>
                <w:kern w:val="0"/>
                <w:sz w:val="21"/>
                <w:szCs w:val="21"/>
              </w:rPr>
              <w:t>。</w:t>
            </w:r>
          </w:p>
        </w:tc>
        <w:tc>
          <w:tcPr>
            <w:tcW w:w="1122" w:type="dxa"/>
            <w:vMerge/>
          </w:tcPr>
          <w:p w:rsidR="00735BBE" w:rsidRDefault="00735BBE">
            <w:pPr>
              <w:widowControl/>
              <w:jc w:val="left"/>
              <w:rPr>
                <w:kern w:val="0"/>
                <w:sz w:val="21"/>
                <w:szCs w:val="21"/>
              </w:rPr>
            </w:pPr>
          </w:p>
        </w:tc>
      </w:tr>
      <w:tr w:rsidR="00735BBE" w:rsidTr="0039771A">
        <w:trPr>
          <w:trHeight w:val="85"/>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134" w:type="dxa"/>
            <w:vAlign w:val="center"/>
          </w:tcPr>
          <w:p w:rsidR="00735BBE" w:rsidRDefault="001901B1">
            <w:pPr>
              <w:jc w:val="center"/>
              <w:rPr>
                <w:sz w:val="21"/>
                <w:szCs w:val="21"/>
              </w:rPr>
            </w:pPr>
            <w:r>
              <w:rPr>
                <w:rFonts w:hint="eastAsia"/>
                <w:sz w:val="21"/>
                <w:szCs w:val="21"/>
              </w:rPr>
              <w:t>莱芜钢铁集团银山型钢有限公司</w:t>
            </w:r>
          </w:p>
        </w:tc>
        <w:tc>
          <w:tcPr>
            <w:tcW w:w="852" w:type="dxa"/>
            <w:vMerge/>
            <w:vAlign w:val="center"/>
          </w:tcPr>
          <w:p w:rsidR="00735BBE" w:rsidRDefault="00735BBE">
            <w:pPr>
              <w:jc w:val="center"/>
              <w:rPr>
                <w:kern w:val="0"/>
                <w:sz w:val="21"/>
                <w:szCs w:val="21"/>
              </w:rPr>
            </w:pPr>
          </w:p>
        </w:tc>
        <w:tc>
          <w:tcPr>
            <w:tcW w:w="1199" w:type="dxa"/>
            <w:vAlign w:val="center"/>
          </w:tcPr>
          <w:p w:rsidR="00735BBE" w:rsidRDefault="001901B1">
            <w:pPr>
              <w:jc w:val="right"/>
              <w:rPr>
                <w:kern w:val="0"/>
                <w:sz w:val="21"/>
                <w:szCs w:val="21"/>
              </w:rPr>
            </w:pPr>
            <w:r>
              <w:rPr>
                <w:rFonts w:hint="eastAsia"/>
                <w:kern w:val="0"/>
                <w:sz w:val="21"/>
                <w:szCs w:val="21"/>
              </w:rPr>
              <w:t>10,121</w:t>
            </w:r>
          </w:p>
        </w:tc>
        <w:tc>
          <w:tcPr>
            <w:tcW w:w="1068" w:type="dxa"/>
            <w:vAlign w:val="center"/>
          </w:tcPr>
          <w:p w:rsidR="00735BBE" w:rsidRDefault="001901B1">
            <w:pPr>
              <w:widowControl/>
              <w:jc w:val="right"/>
              <w:rPr>
                <w:kern w:val="0"/>
                <w:sz w:val="21"/>
                <w:szCs w:val="21"/>
              </w:rPr>
            </w:pPr>
            <w:r>
              <w:rPr>
                <w:rFonts w:hint="eastAsia"/>
                <w:kern w:val="0"/>
                <w:sz w:val="21"/>
                <w:szCs w:val="21"/>
              </w:rPr>
              <w:t>10,000</w:t>
            </w:r>
          </w:p>
        </w:tc>
        <w:tc>
          <w:tcPr>
            <w:tcW w:w="1134" w:type="dxa"/>
            <w:vAlign w:val="center"/>
          </w:tcPr>
          <w:p w:rsidR="00735BBE" w:rsidRDefault="001901B1">
            <w:pPr>
              <w:widowControl/>
              <w:jc w:val="right"/>
              <w:rPr>
                <w:kern w:val="0"/>
                <w:sz w:val="21"/>
                <w:szCs w:val="21"/>
              </w:rPr>
            </w:pPr>
            <w:r>
              <w:rPr>
                <w:rFonts w:hint="eastAsia"/>
                <w:kern w:val="0"/>
                <w:sz w:val="21"/>
                <w:szCs w:val="21"/>
              </w:rPr>
              <w:t>8.93%</w:t>
            </w:r>
          </w:p>
        </w:tc>
        <w:tc>
          <w:tcPr>
            <w:tcW w:w="1134" w:type="dxa"/>
            <w:vAlign w:val="center"/>
          </w:tcPr>
          <w:p w:rsidR="00735BBE" w:rsidRDefault="001901B1">
            <w:pPr>
              <w:widowControl/>
              <w:jc w:val="right"/>
              <w:rPr>
                <w:kern w:val="0"/>
                <w:sz w:val="21"/>
                <w:szCs w:val="21"/>
              </w:rPr>
            </w:pPr>
            <w:r>
              <w:rPr>
                <w:rFonts w:hint="eastAsia"/>
                <w:kern w:val="0"/>
                <w:sz w:val="21"/>
                <w:szCs w:val="21"/>
              </w:rPr>
              <w:t>1.21%</w:t>
            </w:r>
          </w:p>
        </w:tc>
        <w:tc>
          <w:tcPr>
            <w:tcW w:w="1587" w:type="dxa"/>
          </w:tcPr>
          <w:p w:rsidR="00735BBE" w:rsidRDefault="00735BBE">
            <w:pPr>
              <w:widowControl/>
              <w:jc w:val="left"/>
              <w:rPr>
                <w:kern w:val="0"/>
                <w:sz w:val="21"/>
                <w:szCs w:val="21"/>
              </w:rPr>
            </w:pPr>
          </w:p>
        </w:tc>
        <w:tc>
          <w:tcPr>
            <w:tcW w:w="1122" w:type="dxa"/>
            <w:vMerge/>
          </w:tcPr>
          <w:p w:rsidR="00735BBE" w:rsidRDefault="00735BBE">
            <w:pPr>
              <w:widowControl/>
              <w:jc w:val="left"/>
              <w:rPr>
                <w:kern w:val="0"/>
                <w:sz w:val="21"/>
                <w:szCs w:val="21"/>
              </w:rPr>
            </w:pPr>
          </w:p>
        </w:tc>
      </w:tr>
      <w:tr w:rsidR="00735BBE" w:rsidTr="0039771A">
        <w:trPr>
          <w:trHeight w:val="478"/>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134" w:type="dxa"/>
            <w:vAlign w:val="center"/>
          </w:tcPr>
          <w:p w:rsidR="00735BBE" w:rsidRDefault="001901B1">
            <w:pPr>
              <w:jc w:val="center"/>
              <w:rPr>
                <w:sz w:val="21"/>
                <w:szCs w:val="21"/>
              </w:rPr>
            </w:pPr>
            <w:r>
              <w:rPr>
                <w:kern w:val="0"/>
                <w:sz w:val="21"/>
                <w:szCs w:val="21"/>
              </w:rPr>
              <w:t>山东金鼎矿业有限责任公司</w:t>
            </w:r>
          </w:p>
        </w:tc>
        <w:tc>
          <w:tcPr>
            <w:tcW w:w="852" w:type="dxa"/>
            <w:vMerge w:val="restart"/>
            <w:vAlign w:val="center"/>
          </w:tcPr>
          <w:p w:rsidR="00735BBE" w:rsidRDefault="001901B1">
            <w:pPr>
              <w:jc w:val="center"/>
              <w:rPr>
                <w:sz w:val="21"/>
                <w:szCs w:val="21"/>
              </w:rPr>
            </w:pPr>
            <w:r>
              <w:rPr>
                <w:rFonts w:hint="eastAsia"/>
                <w:sz w:val="21"/>
                <w:szCs w:val="21"/>
              </w:rPr>
              <w:t>机械加工</w:t>
            </w:r>
          </w:p>
        </w:tc>
        <w:tc>
          <w:tcPr>
            <w:tcW w:w="1199" w:type="dxa"/>
            <w:vAlign w:val="center"/>
          </w:tcPr>
          <w:p w:rsidR="00735BBE" w:rsidRDefault="001901B1">
            <w:pPr>
              <w:widowControl/>
              <w:jc w:val="right"/>
              <w:rPr>
                <w:kern w:val="0"/>
                <w:sz w:val="21"/>
                <w:szCs w:val="21"/>
              </w:rPr>
            </w:pPr>
            <w:r>
              <w:rPr>
                <w:rFonts w:hint="eastAsia"/>
                <w:kern w:val="0"/>
                <w:sz w:val="21"/>
                <w:szCs w:val="21"/>
              </w:rPr>
              <w:t>27</w:t>
            </w:r>
          </w:p>
        </w:tc>
        <w:tc>
          <w:tcPr>
            <w:tcW w:w="1068" w:type="dxa"/>
            <w:vAlign w:val="center"/>
          </w:tcPr>
          <w:p w:rsidR="00735BBE" w:rsidRDefault="001901B1">
            <w:pPr>
              <w:widowControl/>
              <w:jc w:val="right"/>
              <w:rPr>
                <w:kern w:val="0"/>
                <w:sz w:val="21"/>
                <w:szCs w:val="21"/>
              </w:rPr>
            </w:pPr>
            <w:r>
              <w:rPr>
                <w:rFonts w:hint="eastAsia"/>
                <w:kern w:val="0"/>
                <w:sz w:val="21"/>
                <w:szCs w:val="21"/>
              </w:rPr>
              <w:t>200</w:t>
            </w:r>
          </w:p>
        </w:tc>
        <w:tc>
          <w:tcPr>
            <w:tcW w:w="1134" w:type="dxa"/>
            <w:vAlign w:val="center"/>
          </w:tcPr>
          <w:p w:rsidR="00735BBE" w:rsidRDefault="001901B1">
            <w:pPr>
              <w:widowControl/>
              <w:jc w:val="right"/>
              <w:rPr>
                <w:kern w:val="0"/>
                <w:sz w:val="21"/>
                <w:szCs w:val="21"/>
              </w:rPr>
            </w:pPr>
            <w:r>
              <w:rPr>
                <w:rFonts w:hint="eastAsia"/>
                <w:kern w:val="0"/>
                <w:sz w:val="21"/>
                <w:szCs w:val="21"/>
              </w:rPr>
              <w:t>2.89%</w:t>
            </w:r>
          </w:p>
        </w:tc>
        <w:tc>
          <w:tcPr>
            <w:tcW w:w="1134" w:type="dxa"/>
            <w:vAlign w:val="center"/>
          </w:tcPr>
          <w:p w:rsidR="00735BBE" w:rsidRDefault="001901B1">
            <w:pPr>
              <w:widowControl/>
              <w:jc w:val="right"/>
              <w:rPr>
                <w:kern w:val="0"/>
                <w:sz w:val="21"/>
                <w:szCs w:val="21"/>
              </w:rPr>
            </w:pPr>
            <w:r>
              <w:rPr>
                <w:rFonts w:hint="eastAsia"/>
                <w:kern w:val="0"/>
                <w:sz w:val="21"/>
                <w:szCs w:val="21"/>
              </w:rPr>
              <w:t>-86.69%</w:t>
            </w:r>
          </w:p>
        </w:tc>
        <w:tc>
          <w:tcPr>
            <w:tcW w:w="1587" w:type="dxa"/>
          </w:tcPr>
          <w:p w:rsidR="00735BBE" w:rsidRDefault="001901B1">
            <w:pPr>
              <w:widowControl/>
              <w:jc w:val="left"/>
              <w:rPr>
                <w:kern w:val="0"/>
                <w:sz w:val="21"/>
                <w:szCs w:val="21"/>
              </w:rPr>
            </w:pPr>
            <w:r>
              <w:rPr>
                <w:kern w:val="0"/>
                <w:sz w:val="21"/>
                <w:szCs w:val="21"/>
              </w:rPr>
              <w:t>由于对方需求减少导致</w:t>
            </w:r>
            <w:r w:rsidR="002420CC">
              <w:rPr>
                <w:rFonts w:hint="eastAsia"/>
                <w:kern w:val="0"/>
                <w:sz w:val="21"/>
                <w:szCs w:val="21"/>
              </w:rPr>
              <w:t>。</w:t>
            </w:r>
          </w:p>
        </w:tc>
        <w:tc>
          <w:tcPr>
            <w:tcW w:w="1122" w:type="dxa"/>
            <w:vMerge/>
          </w:tcPr>
          <w:p w:rsidR="00735BBE" w:rsidRDefault="00735BBE">
            <w:pPr>
              <w:widowControl/>
              <w:jc w:val="left"/>
              <w:rPr>
                <w:kern w:val="0"/>
                <w:sz w:val="21"/>
                <w:szCs w:val="21"/>
              </w:rPr>
            </w:pPr>
          </w:p>
        </w:tc>
      </w:tr>
      <w:tr w:rsidR="00735BBE" w:rsidTr="0039771A">
        <w:trPr>
          <w:trHeight w:val="478"/>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134" w:type="dxa"/>
            <w:vAlign w:val="center"/>
          </w:tcPr>
          <w:p w:rsidR="00735BBE" w:rsidRDefault="001901B1">
            <w:pPr>
              <w:jc w:val="center"/>
              <w:rPr>
                <w:sz w:val="21"/>
                <w:szCs w:val="21"/>
              </w:rPr>
            </w:pPr>
            <w:r>
              <w:rPr>
                <w:rFonts w:hint="eastAsia"/>
                <w:kern w:val="0"/>
                <w:sz w:val="21"/>
                <w:szCs w:val="21"/>
              </w:rPr>
              <w:t>淄博铁鹰钢铁有限公司</w:t>
            </w:r>
          </w:p>
        </w:tc>
        <w:tc>
          <w:tcPr>
            <w:tcW w:w="852" w:type="dxa"/>
            <w:vMerge/>
            <w:vAlign w:val="center"/>
          </w:tcPr>
          <w:p w:rsidR="00735BBE" w:rsidRDefault="00735BBE">
            <w:pPr>
              <w:jc w:val="center"/>
              <w:rPr>
                <w:sz w:val="21"/>
                <w:szCs w:val="21"/>
              </w:rPr>
            </w:pPr>
          </w:p>
        </w:tc>
        <w:tc>
          <w:tcPr>
            <w:tcW w:w="1199" w:type="dxa"/>
            <w:vAlign w:val="center"/>
          </w:tcPr>
          <w:p w:rsidR="00735BBE" w:rsidRDefault="001901B1">
            <w:pPr>
              <w:widowControl/>
              <w:jc w:val="right"/>
              <w:rPr>
                <w:kern w:val="0"/>
                <w:sz w:val="21"/>
                <w:szCs w:val="21"/>
              </w:rPr>
            </w:pPr>
            <w:r>
              <w:rPr>
                <w:rFonts w:hint="eastAsia"/>
                <w:kern w:val="0"/>
                <w:sz w:val="21"/>
                <w:szCs w:val="21"/>
              </w:rPr>
              <w:t>165</w:t>
            </w:r>
          </w:p>
        </w:tc>
        <w:tc>
          <w:tcPr>
            <w:tcW w:w="1068" w:type="dxa"/>
            <w:vAlign w:val="center"/>
          </w:tcPr>
          <w:p w:rsidR="00735BBE" w:rsidRDefault="001901B1">
            <w:pPr>
              <w:widowControl/>
              <w:jc w:val="right"/>
              <w:rPr>
                <w:kern w:val="0"/>
                <w:sz w:val="21"/>
                <w:szCs w:val="21"/>
              </w:rPr>
            </w:pPr>
            <w:r>
              <w:rPr>
                <w:rFonts w:hint="eastAsia"/>
                <w:kern w:val="0"/>
                <w:sz w:val="21"/>
                <w:szCs w:val="21"/>
              </w:rPr>
              <w:t>150</w:t>
            </w:r>
          </w:p>
        </w:tc>
        <w:tc>
          <w:tcPr>
            <w:tcW w:w="1134" w:type="dxa"/>
            <w:vAlign w:val="center"/>
          </w:tcPr>
          <w:p w:rsidR="00735BBE" w:rsidRDefault="001901B1">
            <w:pPr>
              <w:widowControl/>
              <w:jc w:val="right"/>
              <w:rPr>
                <w:kern w:val="0"/>
                <w:sz w:val="21"/>
                <w:szCs w:val="21"/>
              </w:rPr>
            </w:pPr>
            <w:r>
              <w:rPr>
                <w:rFonts w:hint="eastAsia"/>
                <w:kern w:val="0"/>
                <w:sz w:val="21"/>
                <w:szCs w:val="21"/>
              </w:rPr>
              <w:t>17.90%</w:t>
            </w:r>
          </w:p>
        </w:tc>
        <w:tc>
          <w:tcPr>
            <w:tcW w:w="1134" w:type="dxa"/>
            <w:vAlign w:val="center"/>
          </w:tcPr>
          <w:p w:rsidR="00735BBE" w:rsidRDefault="001901B1">
            <w:pPr>
              <w:widowControl/>
              <w:jc w:val="right"/>
              <w:rPr>
                <w:kern w:val="0"/>
                <w:sz w:val="21"/>
                <w:szCs w:val="21"/>
              </w:rPr>
            </w:pPr>
            <w:r>
              <w:rPr>
                <w:rFonts w:hint="eastAsia"/>
                <w:kern w:val="0"/>
                <w:sz w:val="21"/>
                <w:szCs w:val="21"/>
              </w:rPr>
              <w:t>10.06%</w:t>
            </w:r>
          </w:p>
        </w:tc>
        <w:tc>
          <w:tcPr>
            <w:tcW w:w="1587" w:type="dxa"/>
          </w:tcPr>
          <w:p w:rsidR="00735BBE" w:rsidRDefault="001901B1">
            <w:pPr>
              <w:widowControl/>
              <w:jc w:val="left"/>
              <w:rPr>
                <w:kern w:val="0"/>
                <w:sz w:val="21"/>
                <w:szCs w:val="21"/>
              </w:rPr>
            </w:pPr>
            <w:r>
              <w:rPr>
                <w:rFonts w:hint="eastAsia"/>
                <w:kern w:val="0"/>
                <w:sz w:val="21"/>
                <w:szCs w:val="21"/>
              </w:rPr>
              <w:t>由于对方对产品需求增加所致</w:t>
            </w:r>
            <w:r w:rsidR="002420CC">
              <w:rPr>
                <w:rFonts w:hint="eastAsia"/>
                <w:kern w:val="0"/>
                <w:sz w:val="21"/>
                <w:szCs w:val="21"/>
              </w:rPr>
              <w:t>。</w:t>
            </w:r>
          </w:p>
        </w:tc>
        <w:tc>
          <w:tcPr>
            <w:tcW w:w="1122" w:type="dxa"/>
            <w:vMerge/>
          </w:tcPr>
          <w:p w:rsidR="00735BBE" w:rsidRDefault="00735BBE">
            <w:pPr>
              <w:widowControl/>
              <w:jc w:val="left"/>
              <w:rPr>
                <w:kern w:val="0"/>
                <w:sz w:val="21"/>
                <w:szCs w:val="21"/>
              </w:rPr>
            </w:pPr>
          </w:p>
        </w:tc>
      </w:tr>
      <w:tr w:rsidR="00735BBE" w:rsidTr="0039771A">
        <w:trPr>
          <w:trHeight w:val="478"/>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134" w:type="dxa"/>
            <w:vAlign w:val="center"/>
          </w:tcPr>
          <w:p w:rsidR="00735BBE" w:rsidRDefault="001901B1">
            <w:pPr>
              <w:jc w:val="center"/>
              <w:rPr>
                <w:sz w:val="21"/>
                <w:szCs w:val="21"/>
              </w:rPr>
            </w:pPr>
            <w:r>
              <w:rPr>
                <w:rFonts w:hint="eastAsia"/>
                <w:kern w:val="0"/>
                <w:sz w:val="21"/>
                <w:szCs w:val="21"/>
              </w:rPr>
              <w:t>淄博铁鹰钢铁有限公司</w:t>
            </w:r>
          </w:p>
        </w:tc>
        <w:tc>
          <w:tcPr>
            <w:tcW w:w="852" w:type="dxa"/>
            <w:vMerge w:val="restart"/>
            <w:vAlign w:val="center"/>
          </w:tcPr>
          <w:p w:rsidR="00735BBE" w:rsidRDefault="001901B1">
            <w:pPr>
              <w:jc w:val="center"/>
              <w:rPr>
                <w:sz w:val="21"/>
                <w:szCs w:val="21"/>
              </w:rPr>
            </w:pPr>
            <w:r>
              <w:rPr>
                <w:rFonts w:hint="eastAsia"/>
                <w:sz w:val="21"/>
                <w:szCs w:val="21"/>
              </w:rPr>
              <w:t>销售代购电力</w:t>
            </w:r>
          </w:p>
        </w:tc>
        <w:tc>
          <w:tcPr>
            <w:tcW w:w="1199" w:type="dxa"/>
            <w:vAlign w:val="center"/>
          </w:tcPr>
          <w:p w:rsidR="00735BBE" w:rsidRDefault="001901B1">
            <w:pPr>
              <w:widowControl/>
              <w:jc w:val="right"/>
              <w:rPr>
                <w:kern w:val="0"/>
                <w:sz w:val="21"/>
                <w:szCs w:val="21"/>
              </w:rPr>
            </w:pPr>
            <w:r>
              <w:rPr>
                <w:rFonts w:hint="eastAsia"/>
                <w:kern w:val="0"/>
                <w:sz w:val="21"/>
                <w:szCs w:val="21"/>
              </w:rPr>
              <w:t>1,650</w:t>
            </w:r>
          </w:p>
        </w:tc>
        <w:tc>
          <w:tcPr>
            <w:tcW w:w="1068" w:type="dxa"/>
            <w:vAlign w:val="center"/>
          </w:tcPr>
          <w:p w:rsidR="00735BBE" w:rsidRDefault="001901B1">
            <w:pPr>
              <w:widowControl/>
              <w:jc w:val="right"/>
              <w:rPr>
                <w:kern w:val="0"/>
                <w:sz w:val="21"/>
                <w:szCs w:val="21"/>
              </w:rPr>
            </w:pPr>
            <w:r>
              <w:rPr>
                <w:rFonts w:hint="eastAsia"/>
                <w:kern w:val="0"/>
                <w:sz w:val="21"/>
                <w:szCs w:val="21"/>
              </w:rPr>
              <w:t>1,500</w:t>
            </w:r>
          </w:p>
        </w:tc>
        <w:tc>
          <w:tcPr>
            <w:tcW w:w="1134" w:type="dxa"/>
            <w:vAlign w:val="center"/>
          </w:tcPr>
          <w:p w:rsidR="00735BBE" w:rsidRDefault="001901B1">
            <w:pPr>
              <w:widowControl/>
              <w:jc w:val="right"/>
              <w:rPr>
                <w:kern w:val="0"/>
                <w:sz w:val="21"/>
                <w:szCs w:val="21"/>
              </w:rPr>
            </w:pPr>
            <w:r>
              <w:rPr>
                <w:rFonts w:hint="eastAsia"/>
                <w:kern w:val="0"/>
                <w:sz w:val="21"/>
                <w:szCs w:val="21"/>
              </w:rPr>
              <w:t>83.74%</w:t>
            </w:r>
          </w:p>
        </w:tc>
        <w:tc>
          <w:tcPr>
            <w:tcW w:w="1134" w:type="dxa"/>
            <w:vAlign w:val="center"/>
          </w:tcPr>
          <w:p w:rsidR="00735BBE" w:rsidRDefault="001901B1">
            <w:pPr>
              <w:widowControl/>
              <w:jc w:val="right"/>
              <w:rPr>
                <w:kern w:val="0"/>
                <w:sz w:val="21"/>
                <w:szCs w:val="21"/>
              </w:rPr>
            </w:pPr>
            <w:r>
              <w:rPr>
                <w:rFonts w:hint="eastAsia"/>
                <w:kern w:val="0"/>
                <w:sz w:val="21"/>
                <w:szCs w:val="21"/>
              </w:rPr>
              <w:t>9.99%</w:t>
            </w:r>
          </w:p>
        </w:tc>
        <w:tc>
          <w:tcPr>
            <w:tcW w:w="1587" w:type="dxa"/>
          </w:tcPr>
          <w:p w:rsidR="00735BBE" w:rsidRDefault="00735BBE">
            <w:pPr>
              <w:widowControl/>
              <w:jc w:val="left"/>
              <w:rPr>
                <w:kern w:val="0"/>
                <w:sz w:val="21"/>
                <w:szCs w:val="21"/>
              </w:rPr>
            </w:pPr>
          </w:p>
        </w:tc>
        <w:tc>
          <w:tcPr>
            <w:tcW w:w="1122" w:type="dxa"/>
            <w:vMerge/>
          </w:tcPr>
          <w:p w:rsidR="00735BBE" w:rsidRDefault="00735BBE">
            <w:pPr>
              <w:widowControl/>
              <w:jc w:val="left"/>
              <w:rPr>
                <w:kern w:val="0"/>
                <w:sz w:val="21"/>
                <w:szCs w:val="21"/>
              </w:rPr>
            </w:pPr>
          </w:p>
        </w:tc>
      </w:tr>
      <w:tr w:rsidR="00735BBE" w:rsidTr="0039771A">
        <w:trPr>
          <w:trHeight w:val="478"/>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134" w:type="dxa"/>
            <w:vAlign w:val="center"/>
          </w:tcPr>
          <w:p w:rsidR="00735BBE" w:rsidRDefault="001901B1">
            <w:pPr>
              <w:jc w:val="center"/>
              <w:rPr>
                <w:sz w:val="21"/>
                <w:szCs w:val="21"/>
              </w:rPr>
            </w:pPr>
            <w:r>
              <w:rPr>
                <w:kern w:val="0"/>
                <w:sz w:val="21"/>
                <w:szCs w:val="21"/>
              </w:rPr>
              <w:t>山东金鼎矿业有限责任公司</w:t>
            </w:r>
          </w:p>
        </w:tc>
        <w:tc>
          <w:tcPr>
            <w:tcW w:w="852" w:type="dxa"/>
            <w:vMerge/>
            <w:vAlign w:val="center"/>
          </w:tcPr>
          <w:p w:rsidR="00735BBE" w:rsidRDefault="00735BBE">
            <w:pPr>
              <w:widowControl/>
              <w:jc w:val="center"/>
              <w:rPr>
                <w:kern w:val="0"/>
                <w:sz w:val="21"/>
                <w:szCs w:val="21"/>
              </w:rPr>
            </w:pPr>
          </w:p>
        </w:tc>
        <w:tc>
          <w:tcPr>
            <w:tcW w:w="1199" w:type="dxa"/>
            <w:vAlign w:val="center"/>
          </w:tcPr>
          <w:p w:rsidR="00735BBE" w:rsidRDefault="001901B1">
            <w:pPr>
              <w:widowControl/>
              <w:jc w:val="right"/>
              <w:rPr>
                <w:kern w:val="0"/>
                <w:sz w:val="21"/>
                <w:szCs w:val="21"/>
              </w:rPr>
            </w:pPr>
            <w:r>
              <w:rPr>
                <w:rFonts w:hint="eastAsia"/>
                <w:kern w:val="0"/>
                <w:sz w:val="21"/>
                <w:szCs w:val="21"/>
              </w:rPr>
              <w:t>266</w:t>
            </w:r>
          </w:p>
        </w:tc>
        <w:tc>
          <w:tcPr>
            <w:tcW w:w="1068" w:type="dxa"/>
            <w:vAlign w:val="center"/>
          </w:tcPr>
          <w:p w:rsidR="00735BBE" w:rsidRDefault="001901B1">
            <w:pPr>
              <w:widowControl/>
              <w:jc w:val="right"/>
              <w:rPr>
                <w:kern w:val="0"/>
                <w:sz w:val="21"/>
                <w:szCs w:val="21"/>
              </w:rPr>
            </w:pPr>
            <w:r>
              <w:rPr>
                <w:rFonts w:hint="eastAsia"/>
                <w:kern w:val="0"/>
                <w:sz w:val="21"/>
                <w:szCs w:val="21"/>
              </w:rPr>
              <w:t>230</w:t>
            </w:r>
          </w:p>
        </w:tc>
        <w:tc>
          <w:tcPr>
            <w:tcW w:w="1134" w:type="dxa"/>
            <w:vAlign w:val="center"/>
          </w:tcPr>
          <w:p w:rsidR="00735BBE" w:rsidRDefault="001901B1">
            <w:pPr>
              <w:widowControl/>
              <w:jc w:val="right"/>
              <w:rPr>
                <w:kern w:val="0"/>
                <w:sz w:val="21"/>
                <w:szCs w:val="21"/>
              </w:rPr>
            </w:pPr>
            <w:r>
              <w:rPr>
                <w:rFonts w:hint="eastAsia"/>
                <w:kern w:val="0"/>
                <w:sz w:val="21"/>
                <w:szCs w:val="21"/>
              </w:rPr>
              <w:t>13.51%</w:t>
            </w:r>
          </w:p>
        </w:tc>
        <w:tc>
          <w:tcPr>
            <w:tcW w:w="1134" w:type="dxa"/>
            <w:vAlign w:val="center"/>
          </w:tcPr>
          <w:p w:rsidR="00735BBE" w:rsidRDefault="001901B1">
            <w:pPr>
              <w:widowControl/>
              <w:jc w:val="right"/>
              <w:rPr>
                <w:kern w:val="0"/>
                <w:sz w:val="21"/>
                <w:szCs w:val="21"/>
              </w:rPr>
            </w:pPr>
            <w:r>
              <w:rPr>
                <w:rFonts w:hint="eastAsia"/>
                <w:kern w:val="0"/>
                <w:sz w:val="21"/>
                <w:szCs w:val="21"/>
              </w:rPr>
              <w:t>15.70%</w:t>
            </w:r>
          </w:p>
        </w:tc>
        <w:tc>
          <w:tcPr>
            <w:tcW w:w="1587" w:type="dxa"/>
          </w:tcPr>
          <w:p w:rsidR="00735BBE" w:rsidRDefault="001901B1" w:rsidP="002420CC">
            <w:pPr>
              <w:widowControl/>
              <w:jc w:val="left"/>
              <w:rPr>
                <w:kern w:val="0"/>
                <w:sz w:val="21"/>
                <w:szCs w:val="21"/>
              </w:rPr>
            </w:pPr>
            <w:r w:rsidRPr="002420CC">
              <w:rPr>
                <w:rFonts w:hint="eastAsia"/>
                <w:kern w:val="0"/>
                <w:sz w:val="21"/>
                <w:szCs w:val="21"/>
              </w:rPr>
              <w:t>由于</w:t>
            </w:r>
            <w:r w:rsidR="002420CC">
              <w:rPr>
                <w:rFonts w:hint="eastAsia"/>
                <w:kern w:val="0"/>
                <w:sz w:val="21"/>
                <w:szCs w:val="21"/>
              </w:rPr>
              <w:t>生产条件变化，</w:t>
            </w:r>
            <w:r w:rsidR="00B13594" w:rsidRPr="002420CC">
              <w:rPr>
                <w:rFonts w:hint="eastAsia"/>
                <w:kern w:val="0"/>
                <w:sz w:val="21"/>
                <w:szCs w:val="21"/>
              </w:rPr>
              <w:t>导致用电量增加</w:t>
            </w:r>
            <w:r w:rsidR="002420CC">
              <w:rPr>
                <w:rFonts w:hint="eastAsia"/>
                <w:kern w:val="0"/>
                <w:sz w:val="21"/>
                <w:szCs w:val="21"/>
              </w:rPr>
              <w:t>。</w:t>
            </w:r>
          </w:p>
        </w:tc>
        <w:tc>
          <w:tcPr>
            <w:tcW w:w="1122" w:type="dxa"/>
            <w:vMerge/>
          </w:tcPr>
          <w:p w:rsidR="00735BBE" w:rsidRDefault="00735BBE">
            <w:pPr>
              <w:widowControl/>
              <w:jc w:val="left"/>
              <w:rPr>
                <w:kern w:val="0"/>
                <w:sz w:val="21"/>
                <w:szCs w:val="21"/>
              </w:rPr>
            </w:pPr>
          </w:p>
        </w:tc>
      </w:tr>
      <w:tr w:rsidR="00735BBE" w:rsidTr="0039771A">
        <w:trPr>
          <w:trHeight w:val="478"/>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134" w:type="dxa"/>
            <w:vAlign w:val="center"/>
          </w:tcPr>
          <w:p w:rsidR="00735BBE" w:rsidRDefault="001901B1">
            <w:pPr>
              <w:jc w:val="center"/>
              <w:rPr>
                <w:kern w:val="0"/>
                <w:sz w:val="21"/>
                <w:szCs w:val="21"/>
              </w:rPr>
            </w:pPr>
            <w:r>
              <w:rPr>
                <w:kern w:val="0"/>
                <w:sz w:val="21"/>
                <w:szCs w:val="21"/>
              </w:rPr>
              <w:t>山东金鼎矿业有限责任公司</w:t>
            </w:r>
          </w:p>
        </w:tc>
        <w:tc>
          <w:tcPr>
            <w:tcW w:w="852" w:type="dxa"/>
            <w:vAlign w:val="center"/>
          </w:tcPr>
          <w:p w:rsidR="00735BBE" w:rsidRDefault="001901B1">
            <w:pPr>
              <w:widowControl/>
              <w:jc w:val="center"/>
              <w:rPr>
                <w:kern w:val="0"/>
                <w:sz w:val="21"/>
                <w:szCs w:val="21"/>
              </w:rPr>
            </w:pPr>
            <w:r>
              <w:rPr>
                <w:kern w:val="0"/>
                <w:sz w:val="21"/>
                <w:szCs w:val="21"/>
              </w:rPr>
              <w:t>废石</w:t>
            </w:r>
          </w:p>
        </w:tc>
        <w:tc>
          <w:tcPr>
            <w:tcW w:w="1199" w:type="dxa"/>
            <w:vAlign w:val="center"/>
          </w:tcPr>
          <w:p w:rsidR="00735BBE" w:rsidRDefault="001901B1">
            <w:pPr>
              <w:widowControl/>
              <w:jc w:val="right"/>
              <w:rPr>
                <w:kern w:val="0"/>
                <w:sz w:val="21"/>
                <w:szCs w:val="21"/>
              </w:rPr>
            </w:pPr>
            <w:r>
              <w:rPr>
                <w:rFonts w:hint="eastAsia"/>
                <w:kern w:val="0"/>
                <w:sz w:val="21"/>
                <w:szCs w:val="21"/>
              </w:rPr>
              <w:t>116</w:t>
            </w:r>
          </w:p>
        </w:tc>
        <w:tc>
          <w:tcPr>
            <w:tcW w:w="1068" w:type="dxa"/>
            <w:vAlign w:val="center"/>
          </w:tcPr>
          <w:p w:rsidR="00735BBE" w:rsidRDefault="001901B1">
            <w:pPr>
              <w:widowControl/>
              <w:jc w:val="right"/>
              <w:rPr>
                <w:kern w:val="0"/>
                <w:sz w:val="21"/>
                <w:szCs w:val="21"/>
              </w:rPr>
            </w:pPr>
            <w:r>
              <w:rPr>
                <w:rFonts w:hint="eastAsia"/>
                <w:kern w:val="0"/>
                <w:sz w:val="21"/>
                <w:szCs w:val="21"/>
              </w:rPr>
              <w:t>200</w:t>
            </w:r>
          </w:p>
        </w:tc>
        <w:tc>
          <w:tcPr>
            <w:tcW w:w="1134" w:type="dxa"/>
            <w:vAlign w:val="center"/>
          </w:tcPr>
          <w:p w:rsidR="00735BBE" w:rsidRDefault="001901B1">
            <w:pPr>
              <w:widowControl/>
              <w:jc w:val="right"/>
              <w:rPr>
                <w:kern w:val="0"/>
                <w:sz w:val="21"/>
                <w:szCs w:val="21"/>
              </w:rPr>
            </w:pPr>
            <w:r>
              <w:rPr>
                <w:rFonts w:hint="eastAsia"/>
                <w:kern w:val="0"/>
                <w:sz w:val="21"/>
                <w:szCs w:val="21"/>
              </w:rPr>
              <w:t>5.10%</w:t>
            </w:r>
          </w:p>
        </w:tc>
        <w:tc>
          <w:tcPr>
            <w:tcW w:w="1134" w:type="dxa"/>
            <w:vAlign w:val="center"/>
          </w:tcPr>
          <w:p w:rsidR="00735BBE" w:rsidRDefault="001901B1">
            <w:pPr>
              <w:widowControl/>
              <w:jc w:val="right"/>
              <w:rPr>
                <w:kern w:val="0"/>
                <w:sz w:val="21"/>
                <w:szCs w:val="21"/>
              </w:rPr>
            </w:pPr>
            <w:r>
              <w:rPr>
                <w:rFonts w:hint="eastAsia"/>
                <w:kern w:val="0"/>
                <w:sz w:val="21"/>
                <w:szCs w:val="21"/>
              </w:rPr>
              <w:t>-42.19%</w:t>
            </w:r>
          </w:p>
        </w:tc>
        <w:tc>
          <w:tcPr>
            <w:tcW w:w="1587" w:type="dxa"/>
          </w:tcPr>
          <w:p w:rsidR="00735BBE" w:rsidRDefault="001901B1">
            <w:pPr>
              <w:widowControl/>
              <w:jc w:val="left"/>
              <w:rPr>
                <w:kern w:val="0"/>
                <w:sz w:val="21"/>
                <w:szCs w:val="21"/>
              </w:rPr>
            </w:pPr>
            <w:r>
              <w:rPr>
                <w:rFonts w:hint="eastAsia"/>
                <w:kern w:val="0"/>
                <w:sz w:val="21"/>
                <w:szCs w:val="21"/>
              </w:rPr>
              <w:t>由于对方需求量减少所致</w:t>
            </w:r>
            <w:r w:rsidR="002420CC">
              <w:rPr>
                <w:rFonts w:hint="eastAsia"/>
                <w:kern w:val="0"/>
                <w:sz w:val="21"/>
                <w:szCs w:val="21"/>
              </w:rPr>
              <w:t>。</w:t>
            </w:r>
          </w:p>
        </w:tc>
        <w:tc>
          <w:tcPr>
            <w:tcW w:w="1122" w:type="dxa"/>
            <w:vMerge/>
          </w:tcPr>
          <w:p w:rsidR="00735BBE" w:rsidRDefault="00735BBE">
            <w:pPr>
              <w:widowControl/>
              <w:jc w:val="left"/>
              <w:rPr>
                <w:kern w:val="0"/>
                <w:sz w:val="21"/>
                <w:szCs w:val="21"/>
              </w:rPr>
            </w:pPr>
          </w:p>
        </w:tc>
      </w:tr>
      <w:tr w:rsidR="00735BBE" w:rsidTr="0039771A">
        <w:trPr>
          <w:trHeight w:val="478"/>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134" w:type="dxa"/>
            <w:vAlign w:val="center"/>
          </w:tcPr>
          <w:p w:rsidR="00735BBE" w:rsidRDefault="001901B1">
            <w:pPr>
              <w:jc w:val="center"/>
              <w:rPr>
                <w:b/>
                <w:kern w:val="0"/>
                <w:sz w:val="21"/>
                <w:szCs w:val="21"/>
              </w:rPr>
            </w:pPr>
            <w:r>
              <w:rPr>
                <w:kern w:val="0"/>
                <w:sz w:val="21"/>
                <w:szCs w:val="21"/>
              </w:rPr>
              <w:t>山东金鼎矿业有限责任公司</w:t>
            </w:r>
          </w:p>
        </w:tc>
        <w:tc>
          <w:tcPr>
            <w:tcW w:w="852" w:type="dxa"/>
            <w:vAlign w:val="center"/>
          </w:tcPr>
          <w:p w:rsidR="00735BBE" w:rsidRDefault="001901B1">
            <w:pPr>
              <w:widowControl/>
              <w:jc w:val="center"/>
              <w:rPr>
                <w:b/>
                <w:kern w:val="0"/>
                <w:sz w:val="21"/>
                <w:szCs w:val="21"/>
              </w:rPr>
            </w:pPr>
            <w:r>
              <w:rPr>
                <w:rFonts w:hint="eastAsia"/>
                <w:kern w:val="0"/>
                <w:sz w:val="21"/>
                <w:szCs w:val="21"/>
              </w:rPr>
              <w:t>工程承包</w:t>
            </w:r>
          </w:p>
        </w:tc>
        <w:tc>
          <w:tcPr>
            <w:tcW w:w="1199" w:type="dxa"/>
            <w:vAlign w:val="center"/>
          </w:tcPr>
          <w:p w:rsidR="00735BBE" w:rsidRDefault="001901B1">
            <w:pPr>
              <w:widowControl/>
              <w:jc w:val="right"/>
              <w:rPr>
                <w:b/>
                <w:kern w:val="0"/>
                <w:sz w:val="21"/>
                <w:szCs w:val="21"/>
              </w:rPr>
            </w:pPr>
            <w:r>
              <w:rPr>
                <w:rFonts w:hint="eastAsia"/>
                <w:kern w:val="0"/>
                <w:sz w:val="21"/>
                <w:szCs w:val="21"/>
              </w:rPr>
              <w:t>3,916</w:t>
            </w:r>
          </w:p>
        </w:tc>
        <w:tc>
          <w:tcPr>
            <w:tcW w:w="1068" w:type="dxa"/>
            <w:vAlign w:val="center"/>
          </w:tcPr>
          <w:p w:rsidR="00735BBE" w:rsidRDefault="001901B1">
            <w:pPr>
              <w:widowControl/>
              <w:jc w:val="right"/>
              <w:rPr>
                <w:b/>
                <w:kern w:val="0"/>
                <w:sz w:val="21"/>
                <w:szCs w:val="21"/>
              </w:rPr>
            </w:pPr>
            <w:r>
              <w:rPr>
                <w:rFonts w:hint="eastAsia"/>
                <w:bCs/>
                <w:kern w:val="0"/>
                <w:sz w:val="21"/>
                <w:szCs w:val="21"/>
              </w:rPr>
              <w:t>4,000</w:t>
            </w:r>
          </w:p>
        </w:tc>
        <w:tc>
          <w:tcPr>
            <w:tcW w:w="1134" w:type="dxa"/>
            <w:vAlign w:val="center"/>
          </w:tcPr>
          <w:p w:rsidR="00735BBE" w:rsidRDefault="001901B1">
            <w:pPr>
              <w:widowControl/>
              <w:jc w:val="right"/>
              <w:rPr>
                <w:b/>
                <w:kern w:val="0"/>
                <w:sz w:val="21"/>
                <w:szCs w:val="21"/>
              </w:rPr>
            </w:pPr>
            <w:r>
              <w:rPr>
                <w:rFonts w:hint="eastAsia"/>
                <w:kern w:val="0"/>
                <w:sz w:val="21"/>
                <w:szCs w:val="21"/>
              </w:rPr>
              <w:t>100%</w:t>
            </w:r>
          </w:p>
        </w:tc>
        <w:tc>
          <w:tcPr>
            <w:tcW w:w="1134" w:type="dxa"/>
            <w:vAlign w:val="center"/>
          </w:tcPr>
          <w:p w:rsidR="00735BBE" w:rsidRDefault="001901B1">
            <w:pPr>
              <w:widowControl/>
              <w:jc w:val="right"/>
              <w:rPr>
                <w:b/>
                <w:kern w:val="0"/>
                <w:sz w:val="21"/>
                <w:szCs w:val="21"/>
              </w:rPr>
            </w:pPr>
            <w:r>
              <w:rPr>
                <w:rFonts w:hint="eastAsia"/>
                <w:kern w:val="0"/>
                <w:sz w:val="21"/>
                <w:szCs w:val="21"/>
              </w:rPr>
              <w:t>-2.1%</w:t>
            </w:r>
          </w:p>
        </w:tc>
        <w:tc>
          <w:tcPr>
            <w:tcW w:w="1587" w:type="dxa"/>
          </w:tcPr>
          <w:p w:rsidR="00735BBE" w:rsidRDefault="00735BBE">
            <w:pPr>
              <w:widowControl/>
              <w:jc w:val="left"/>
              <w:rPr>
                <w:kern w:val="0"/>
                <w:sz w:val="21"/>
                <w:szCs w:val="21"/>
                <w:highlight w:val="yellow"/>
              </w:rPr>
            </w:pPr>
          </w:p>
        </w:tc>
        <w:tc>
          <w:tcPr>
            <w:tcW w:w="1122" w:type="dxa"/>
            <w:vMerge/>
          </w:tcPr>
          <w:p w:rsidR="00735BBE" w:rsidRDefault="00735BBE">
            <w:pPr>
              <w:widowControl/>
              <w:jc w:val="left"/>
              <w:rPr>
                <w:b/>
                <w:kern w:val="0"/>
                <w:sz w:val="21"/>
                <w:szCs w:val="21"/>
              </w:rPr>
            </w:pPr>
          </w:p>
        </w:tc>
      </w:tr>
      <w:tr w:rsidR="00735BBE" w:rsidTr="0039771A">
        <w:trPr>
          <w:trHeight w:val="478"/>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986" w:type="dxa"/>
            <w:gridSpan w:val="2"/>
            <w:vAlign w:val="center"/>
          </w:tcPr>
          <w:p w:rsidR="00735BBE" w:rsidRDefault="001901B1">
            <w:pPr>
              <w:widowControl/>
              <w:jc w:val="center"/>
              <w:rPr>
                <w:b/>
                <w:kern w:val="0"/>
                <w:sz w:val="21"/>
                <w:szCs w:val="21"/>
              </w:rPr>
            </w:pPr>
            <w:r>
              <w:rPr>
                <w:b/>
                <w:kern w:val="0"/>
                <w:sz w:val="21"/>
                <w:szCs w:val="21"/>
              </w:rPr>
              <w:t>小</w:t>
            </w:r>
            <w:r>
              <w:rPr>
                <w:rFonts w:hint="eastAsia"/>
                <w:b/>
                <w:kern w:val="0"/>
                <w:sz w:val="21"/>
                <w:szCs w:val="21"/>
              </w:rPr>
              <w:t xml:space="preserve">  </w:t>
            </w:r>
            <w:r>
              <w:rPr>
                <w:b/>
                <w:kern w:val="0"/>
                <w:sz w:val="21"/>
                <w:szCs w:val="21"/>
              </w:rPr>
              <w:t>计</w:t>
            </w:r>
          </w:p>
        </w:tc>
        <w:tc>
          <w:tcPr>
            <w:tcW w:w="1199" w:type="dxa"/>
            <w:vAlign w:val="center"/>
          </w:tcPr>
          <w:p w:rsidR="00735BBE" w:rsidRDefault="001901B1">
            <w:pPr>
              <w:widowControl/>
              <w:jc w:val="right"/>
              <w:rPr>
                <w:b/>
                <w:kern w:val="0"/>
                <w:sz w:val="21"/>
                <w:szCs w:val="21"/>
              </w:rPr>
            </w:pPr>
            <w:r>
              <w:rPr>
                <w:rFonts w:hint="eastAsia"/>
                <w:b/>
                <w:kern w:val="0"/>
                <w:sz w:val="21"/>
                <w:szCs w:val="21"/>
              </w:rPr>
              <w:t>59,781</w:t>
            </w:r>
          </w:p>
        </w:tc>
        <w:tc>
          <w:tcPr>
            <w:tcW w:w="1068" w:type="dxa"/>
            <w:vAlign w:val="center"/>
          </w:tcPr>
          <w:p w:rsidR="00735BBE" w:rsidRDefault="001901B1">
            <w:pPr>
              <w:widowControl/>
              <w:jc w:val="right"/>
              <w:rPr>
                <w:b/>
                <w:kern w:val="0"/>
                <w:sz w:val="21"/>
                <w:szCs w:val="21"/>
              </w:rPr>
            </w:pPr>
            <w:r>
              <w:rPr>
                <w:rFonts w:hint="eastAsia"/>
                <w:b/>
                <w:kern w:val="0"/>
                <w:sz w:val="21"/>
                <w:szCs w:val="21"/>
              </w:rPr>
              <w:t>64,280</w:t>
            </w:r>
          </w:p>
        </w:tc>
        <w:tc>
          <w:tcPr>
            <w:tcW w:w="1134" w:type="dxa"/>
            <w:vAlign w:val="center"/>
          </w:tcPr>
          <w:p w:rsidR="00735BBE" w:rsidRDefault="00735BBE">
            <w:pPr>
              <w:widowControl/>
              <w:jc w:val="right"/>
              <w:rPr>
                <w:b/>
                <w:kern w:val="0"/>
                <w:sz w:val="21"/>
                <w:szCs w:val="21"/>
              </w:rPr>
            </w:pPr>
          </w:p>
        </w:tc>
        <w:tc>
          <w:tcPr>
            <w:tcW w:w="1134" w:type="dxa"/>
            <w:vAlign w:val="center"/>
          </w:tcPr>
          <w:p w:rsidR="00735BBE" w:rsidRDefault="00735BBE">
            <w:pPr>
              <w:widowControl/>
              <w:jc w:val="right"/>
              <w:rPr>
                <w:b/>
                <w:kern w:val="0"/>
                <w:sz w:val="21"/>
                <w:szCs w:val="21"/>
              </w:rPr>
            </w:pPr>
          </w:p>
        </w:tc>
        <w:tc>
          <w:tcPr>
            <w:tcW w:w="1587" w:type="dxa"/>
          </w:tcPr>
          <w:p w:rsidR="00735BBE" w:rsidRDefault="00735BBE">
            <w:pPr>
              <w:widowControl/>
              <w:jc w:val="left"/>
              <w:rPr>
                <w:kern w:val="0"/>
                <w:sz w:val="21"/>
                <w:szCs w:val="21"/>
              </w:rPr>
            </w:pPr>
          </w:p>
        </w:tc>
        <w:tc>
          <w:tcPr>
            <w:tcW w:w="1122" w:type="dxa"/>
            <w:vMerge/>
          </w:tcPr>
          <w:p w:rsidR="00735BBE" w:rsidRDefault="00735BBE">
            <w:pPr>
              <w:widowControl/>
              <w:jc w:val="left"/>
              <w:rPr>
                <w:b/>
                <w:kern w:val="0"/>
                <w:sz w:val="21"/>
                <w:szCs w:val="21"/>
              </w:rPr>
            </w:pPr>
          </w:p>
        </w:tc>
      </w:tr>
      <w:tr w:rsidR="00735BBE" w:rsidTr="0039771A">
        <w:tc>
          <w:tcPr>
            <w:tcW w:w="1175" w:type="dxa"/>
            <w:vMerge w:val="restart"/>
            <w:vAlign w:val="center"/>
          </w:tcPr>
          <w:p w:rsidR="00735BBE" w:rsidRDefault="001901B1">
            <w:pPr>
              <w:jc w:val="center"/>
              <w:rPr>
                <w:sz w:val="21"/>
                <w:szCs w:val="21"/>
              </w:rPr>
            </w:pPr>
            <w:r>
              <w:rPr>
                <w:rFonts w:hint="eastAsia"/>
                <w:kern w:val="0"/>
                <w:sz w:val="21"/>
                <w:szCs w:val="21"/>
              </w:rPr>
              <w:t>向关联人提供劳务</w:t>
            </w:r>
          </w:p>
        </w:tc>
        <w:tc>
          <w:tcPr>
            <w:tcW w:w="1134" w:type="dxa"/>
            <w:vAlign w:val="center"/>
          </w:tcPr>
          <w:p w:rsidR="00735BBE" w:rsidRDefault="001901B1">
            <w:pPr>
              <w:jc w:val="center"/>
              <w:rPr>
                <w:sz w:val="21"/>
                <w:szCs w:val="21"/>
              </w:rPr>
            </w:pPr>
            <w:r>
              <w:rPr>
                <w:kern w:val="0"/>
                <w:sz w:val="21"/>
                <w:szCs w:val="21"/>
              </w:rPr>
              <w:t>山东金鼎矿业有限责任公司</w:t>
            </w:r>
          </w:p>
        </w:tc>
        <w:tc>
          <w:tcPr>
            <w:tcW w:w="852" w:type="dxa"/>
            <w:vAlign w:val="center"/>
          </w:tcPr>
          <w:p w:rsidR="00735BBE" w:rsidRDefault="001901B1">
            <w:pPr>
              <w:widowControl/>
              <w:jc w:val="center"/>
              <w:rPr>
                <w:kern w:val="0"/>
                <w:sz w:val="21"/>
                <w:szCs w:val="21"/>
              </w:rPr>
            </w:pPr>
            <w:r>
              <w:rPr>
                <w:rFonts w:hint="eastAsia"/>
                <w:kern w:val="0"/>
                <w:sz w:val="21"/>
                <w:szCs w:val="21"/>
              </w:rPr>
              <w:t>劳务费</w:t>
            </w:r>
          </w:p>
        </w:tc>
        <w:tc>
          <w:tcPr>
            <w:tcW w:w="1199" w:type="dxa"/>
            <w:vAlign w:val="center"/>
          </w:tcPr>
          <w:p w:rsidR="00735BBE" w:rsidRDefault="001901B1">
            <w:pPr>
              <w:widowControl/>
              <w:jc w:val="right"/>
              <w:rPr>
                <w:kern w:val="0"/>
                <w:sz w:val="21"/>
                <w:szCs w:val="21"/>
              </w:rPr>
            </w:pPr>
            <w:r>
              <w:rPr>
                <w:rFonts w:hint="eastAsia"/>
                <w:kern w:val="0"/>
                <w:sz w:val="21"/>
                <w:szCs w:val="21"/>
              </w:rPr>
              <w:t>312</w:t>
            </w:r>
          </w:p>
        </w:tc>
        <w:tc>
          <w:tcPr>
            <w:tcW w:w="1068" w:type="dxa"/>
            <w:vAlign w:val="center"/>
          </w:tcPr>
          <w:p w:rsidR="00735BBE" w:rsidRDefault="001901B1">
            <w:pPr>
              <w:widowControl/>
              <w:jc w:val="right"/>
              <w:rPr>
                <w:kern w:val="0"/>
                <w:sz w:val="21"/>
                <w:szCs w:val="21"/>
              </w:rPr>
            </w:pPr>
            <w:r>
              <w:rPr>
                <w:rFonts w:hint="eastAsia"/>
                <w:kern w:val="0"/>
                <w:sz w:val="21"/>
                <w:szCs w:val="21"/>
              </w:rPr>
              <w:t>300</w:t>
            </w:r>
          </w:p>
        </w:tc>
        <w:tc>
          <w:tcPr>
            <w:tcW w:w="1134" w:type="dxa"/>
            <w:vAlign w:val="center"/>
          </w:tcPr>
          <w:p w:rsidR="00735BBE" w:rsidRDefault="001901B1">
            <w:pPr>
              <w:widowControl/>
              <w:jc w:val="right"/>
              <w:rPr>
                <w:kern w:val="0"/>
                <w:sz w:val="21"/>
                <w:szCs w:val="21"/>
              </w:rPr>
            </w:pPr>
            <w:r>
              <w:rPr>
                <w:rFonts w:hint="eastAsia"/>
                <w:kern w:val="0"/>
                <w:sz w:val="21"/>
                <w:szCs w:val="21"/>
              </w:rPr>
              <w:t>100%</w:t>
            </w:r>
          </w:p>
        </w:tc>
        <w:tc>
          <w:tcPr>
            <w:tcW w:w="1134" w:type="dxa"/>
            <w:vAlign w:val="center"/>
          </w:tcPr>
          <w:p w:rsidR="00735BBE" w:rsidRDefault="001901B1">
            <w:pPr>
              <w:widowControl/>
              <w:jc w:val="right"/>
              <w:rPr>
                <w:kern w:val="0"/>
                <w:sz w:val="21"/>
                <w:szCs w:val="21"/>
              </w:rPr>
            </w:pPr>
            <w:r>
              <w:rPr>
                <w:rFonts w:hint="eastAsia"/>
                <w:kern w:val="0"/>
                <w:sz w:val="21"/>
                <w:szCs w:val="21"/>
              </w:rPr>
              <w:t>4.17%</w:t>
            </w:r>
          </w:p>
        </w:tc>
        <w:tc>
          <w:tcPr>
            <w:tcW w:w="1587" w:type="dxa"/>
          </w:tcPr>
          <w:p w:rsidR="00735BBE" w:rsidRDefault="00735BBE">
            <w:pPr>
              <w:widowControl/>
              <w:jc w:val="left"/>
              <w:rPr>
                <w:kern w:val="0"/>
                <w:sz w:val="21"/>
                <w:szCs w:val="21"/>
              </w:rPr>
            </w:pPr>
          </w:p>
        </w:tc>
        <w:tc>
          <w:tcPr>
            <w:tcW w:w="1122" w:type="dxa"/>
            <w:vMerge/>
          </w:tcPr>
          <w:p w:rsidR="00735BBE" w:rsidRDefault="00735BBE">
            <w:pPr>
              <w:widowControl/>
              <w:jc w:val="left"/>
              <w:rPr>
                <w:kern w:val="0"/>
                <w:sz w:val="21"/>
                <w:szCs w:val="21"/>
              </w:rPr>
            </w:pPr>
          </w:p>
        </w:tc>
      </w:tr>
      <w:tr w:rsidR="00735BBE" w:rsidTr="0039771A">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986" w:type="dxa"/>
            <w:gridSpan w:val="2"/>
            <w:vAlign w:val="center"/>
          </w:tcPr>
          <w:p w:rsidR="00735BBE" w:rsidRDefault="001901B1">
            <w:pPr>
              <w:widowControl/>
              <w:jc w:val="center"/>
              <w:rPr>
                <w:b/>
                <w:kern w:val="0"/>
                <w:sz w:val="21"/>
                <w:szCs w:val="21"/>
              </w:rPr>
            </w:pPr>
            <w:r>
              <w:rPr>
                <w:b/>
                <w:kern w:val="0"/>
                <w:sz w:val="21"/>
                <w:szCs w:val="21"/>
              </w:rPr>
              <w:t>小</w:t>
            </w:r>
            <w:r>
              <w:rPr>
                <w:rFonts w:hint="eastAsia"/>
                <w:b/>
                <w:kern w:val="0"/>
                <w:sz w:val="21"/>
                <w:szCs w:val="21"/>
              </w:rPr>
              <w:t xml:space="preserve">  </w:t>
            </w:r>
            <w:r>
              <w:rPr>
                <w:b/>
                <w:kern w:val="0"/>
                <w:sz w:val="21"/>
                <w:szCs w:val="21"/>
              </w:rPr>
              <w:t>计</w:t>
            </w:r>
          </w:p>
        </w:tc>
        <w:tc>
          <w:tcPr>
            <w:tcW w:w="1199" w:type="dxa"/>
            <w:vAlign w:val="center"/>
          </w:tcPr>
          <w:p w:rsidR="00735BBE" w:rsidRDefault="001901B1">
            <w:pPr>
              <w:widowControl/>
              <w:jc w:val="right"/>
              <w:rPr>
                <w:b/>
                <w:kern w:val="0"/>
                <w:sz w:val="21"/>
                <w:szCs w:val="21"/>
              </w:rPr>
            </w:pPr>
            <w:r>
              <w:rPr>
                <w:rFonts w:hint="eastAsia"/>
                <w:b/>
                <w:kern w:val="0"/>
                <w:sz w:val="21"/>
                <w:szCs w:val="21"/>
              </w:rPr>
              <w:t>312</w:t>
            </w:r>
          </w:p>
        </w:tc>
        <w:tc>
          <w:tcPr>
            <w:tcW w:w="1068" w:type="dxa"/>
            <w:vAlign w:val="center"/>
          </w:tcPr>
          <w:p w:rsidR="00735BBE" w:rsidRDefault="001901B1">
            <w:pPr>
              <w:widowControl/>
              <w:jc w:val="right"/>
              <w:rPr>
                <w:b/>
                <w:kern w:val="0"/>
                <w:sz w:val="21"/>
                <w:szCs w:val="21"/>
              </w:rPr>
            </w:pPr>
            <w:r>
              <w:rPr>
                <w:rFonts w:hint="eastAsia"/>
                <w:kern w:val="0"/>
                <w:sz w:val="21"/>
                <w:szCs w:val="21"/>
              </w:rPr>
              <w:t>300</w:t>
            </w:r>
          </w:p>
        </w:tc>
        <w:tc>
          <w:tcPr>
            <w:tcW w:w="1134" w:type="dxa"/>
            <w:vAlign w:val="center"/>
          </w:tcPr>
          <w:p w:rsidR="00735BBE" w:rsidRDefault="00735BBE">
            <w:pPr>
              <w:widowControl/>
              <w:jc w:val="right"/>
              <w:rPr>
                <w:b/>
                <w:kern w:val="0"/>
                <w:sz w:val="21"/>
                <w:szCs w:val="21"/>
              </w:rPr>
            </w:pPr>
          </w:p>
        </w:tc>
        <w:tc>
          <w:tcPr>
            <w:tcW w:w="1134" w:type="dxa"/>
            <w:vAlign w:val="center"/>
          </w:tcPr>
          <w:p w:rsidR="00735BBE" w:rsidRDefault="00735BBE">
            <w:pPr>
              <w:widowControl/>
              <w:jc w:val="right"/>
              <w:rPr>
                <w:b/>
                <w:kern w:val="0"/>
                <w:sz w:val="21"/>
                <w:szCs w:val="21"/>
              </w:rPr>
            </w:pPr>
          </w:p>
        </w:tc>
        <w:tc>
          <w:tcPr>
            <w:tcW w:w="1587" w:type="dxa"/>
          </w:tcPr>
          <w:p w:rsidR="00735BBE" w:rsidRDefault="00735BBE">
            <w:pPr>
              <w:widowControl/>
              <w:jc w:val="left"/>
              <w:rPr>
                <w:b/>
                <w:kern w:val="0"/>
                <w:sz w:val="21"/>
                <w:szCs w:val="21"/>
              </w:rPr>
            </w:pPr>
          </w:p>
        </w:tc>
        <w:tc>
          <w:tcPr>
            <w:tcW w:w="1122" w:type="dxa"/>
            <w:vMerge/>
          </w:tcPr>
          <w:p w:rsidR="00735BBE" w:rsidRDefault="00735BBE">
            <w:pPr>
              <w:widowControl/>
              <w:jc w:val="left"/>
              <w:rPr>
                <w:b/>
                <w:kern w:val="0"/>
                <w:sz w:val="21"/>
                <w:szCs w:val="21"/>
              </w:rPr>
            </w:pPr>
          </w:p>
        </w:tc>
      </w:tr>
      <w:tr w:rsidR="00735BBE" w:rsidTr="0039771A">
        <w:trPr>
          <w:trHeight w:val="597"/>
        </w:trPr>
        <w:tc>
          <w:tcPr>
            <w:tcW w:w="1175" w:type="dxa"/>
            <w:vMerge w:val="restart"/>
            <w:vAlign w:val="center"/>
          </w:tcPr>
          <w:p w:rsidR="00735BBE" w:rsidRDefault="001901B1">
            <w:pPr>
              <w:jc w:val="center"/>
              <w:rPr>
                <w:sz w:val="21"/>
                <w:szCs w:val="21"/>
              </w:rPr>
            </w:pPr>
            <w:r>
              <w:rPr>
                <w:rFonts w:hint="eastAsia"/>
                <w:kern w:val="0"/>
                <w:sz w:val="21"/>
                <w:szCs w:val="21"/>
              </w:rPr>
              <w:t>其他与经营有关的关联交易</w:t>
            </w:r>
          </w:p>
        </w:tc>
        <w:tc>
          <w:tcPr>
            <w:tcW w:w="1134" w:type="dxa"/>
            <w:vAlign w:val="center"/>
          </w:tcPr>
          <w:p w:rsidR="00735BBE" w:rsidRDefault="001901B1">
            <w:pPr>
              <w:jc w:val="center"/>
              <w:rPr>
                <w:sz w:val="21"/>
                <w:szCs w:val="21"/>
              </w:rPr>
            </w:pPr>
            <w:r>
              <w:rPr>
                <w:rFonts w:hint="eastAsia"/>
                <w:kern w:val="0"/>
                <w:sz w:val="21"/>
                <w:szCs w:val="21"/>
              </w:rPr>
              <w:t>山东金岭铁矿有限公司</w:t>
            </w:r>
          </w:p>
        </w:tc>
        <w:tc>
          <w:tcPr>
            <w:tcW w:w="852" w:type="dxa"/>
            <w:vAlign w:val="center"/>
          </w:tcPr>
          <w:p w:rsidR="00735BBE" w:rsidRDefault="001901B1">
            <w:pPr>
              <w:widowControl/>
              <w:jc w:val="center"/>
              <w:rPr>
                <w:kern w:val="0"/>
                <w:sz w:val="21"/>
                <w:szCs w:val="21"/>
              </w:rPr>
            </w:pPr>
            <w:r>
              <w:rPr>
                <w:rFonts w:hint="eastAsia"/>
                <w:kern w:val="0"/>
                <w:sz w:val="21"/>
                <w:szCs w:val="21"/>
              </w:rPr>
              <w:t>房屋租赁</w:t>
            </w:r>
          </w:p>
        </w:tc>
        <w:tc>
          <w:tcPr>
            <w:tcW w:w="1199" w:type="dxa"/>
            <w:vAlign w:val="center"/>
          </w:tcPr>
          <w:p w:rsidR="00735BBE" w:rsidRDefault="001901B1">
            <w:pPr>
              <w:widowControl/>
              <w:jc w:val="right"/>
              <w:rPr>
                <w:kern w:val="0"/>
                <w:sz w:val="21"/>
                <w:szCs w:val="21"/>
              </w:rPr>
            </w:pPr>
            <w:r>
              <w:rPr>
                <w:rFonts w:hint="eastAsia"/>
                <w:kern w:val="0"/>
                <w:sz w:val="21"/>
                <w:szCs w:val="21"/>
              </w:rPr>
              <w:t>3</w:t>
            </w:r>
          </w:p>
        </w:tc>
        <w:tc>
          <w:tcPr>
            <w:tcW w:w="1068" w:type="dxa"/>
            <w:vAlign w:val="center"/>
          </w:tcPr>
          <w:p w:rsidR="00735BBE" w:rsidRDefault="001901B1">
            <w:pPr>
              <w:widowControl/>
              <w:jc w:val="right"/>
              <w:rPr>
                <w:kern w:val="0"/>
                <w:sz w:val="21"/>
                <w:szCs w:val="21"/>
              </w:rPr>
            </w:pPr>
            <w:r>
              <w:rPr>
                <w:rFonts w:hint="eastAsia"/>
                <w:kern w:val="0"/>
                <w:sz w:val="21"/>
                <w:szCs w:val="21"/>
              </w:rPr>
              <w:t>3</w:t>
            </w:r>
          </w:p>
        </w:tc>
        <w:tc>
          <w:tcPr>
            <w:tcW w:w="1134" w:type="dxa"/>
            <w:vAlign w:val="center"/>
          </w:tcPr>
          <w:p w:rsidR="00735BBE" w:rsidRDefault="001901B1">
            <w:pPr>
              <w:widowControl/>
              <w:jc w:val="right"/>
              <w:rPr>
                <w:kern w:val="0"/>
                <w:sz w:val="21"/>
                <w:szCs w:val="21"/>
              </w:rPr>
            </w:pPr>
            <w:r>
              <w:rPr>
                <w:rFonts w:hint="eastAsia"/>
                <w:kern w:val="0"/>
                <w:sz w:val="21"/>
                <w:szCs w:val="21"/>
              </w:rPr>
              <w:t>100%</w:t>
            </w:r>
          </w:p>
        </w:tc>
        <w:tc>
          <w:tcPr>
            <w:tcW w:w="1134" w:type="dxa"/>
            <w:vAlign w:val="center"/>
          </w:tcPr>
          <w:p w:rsidR="00735BBE" w:rsidRDefault="001901B1">
            <w:pPr>
              <w:widowControl/>
              <w:jc w:val="right"/>
              <w:rPr>
                <w:kern w:val="0"/>
                <w:sz w:val="21"/>
                <w:szCs w:val="21"/>
              </w:rPr>
            </w:pPr>
            <w:r>
              <w:rPr>
                <w:rFonts w:hint="eastAsia"/>
                <w:kern w:val="0"/>
                <w:sz w:val="21"/>
                <w:szCs w:val="21"/>
              </w:rPr>
              <w:t>0%</w:t>
            </w:r>
          </w:p>
        </w:tc>
        <w:tc>
          <w:tcPr>
            <w:tcW w:w="1587" w:type="dxa"/>
          </w:tcPr>
          <w:p w:rsidR="00735BBE" w:rsidRDefault="00735BBE">
            <w:pPr>
              <w:widowControl/>
              <w:jc w:val="left"/>
              <w:rPr>
                <w:kern w:val="0"/>
                <w:sz w:val="21"/>
                <w:szCs w:val="21"/>
              </w:rPr>
            </w:pPr>
          </w:p>
        </w:tc>
        <w:tc>
          <w:tcPr>
            <w:tcW w:w="1122" w:type="dxa"/>
            <w:vMerge/>
          </w:tcPr>
          <w:p w:rsidR="00735BBE" w:rsidRDefault="00735BBE">
            <w:pPr>
              <w:widowControl/>
              <w:jc w:val="left"/>
              <w:rPr>
                <w:kern w:val="0"/>
                <w:sz w:val="21"/>
                <w:szCs w:val="21"/>
              </w:rPr>
            </w:pPr>
          </w:p>
        </w:tc>
      </w:tr>
      <w:tr w:rsidR="00735BBE" w:rsidTr="0039771A">
        <w:trPr>
          <w:trHeight w:val="305"/>
        </w:trPr>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134" w:type="dxa"/>
            <w:vAlign w:val="center"/>
          </w:tcPr>
          <w:p w:rsidR="00735BBE" w:rsidRDefault="001901B1">
            <w:pPr>
              <w:jc w:val="center"/>
              <w:rPr>
                <w:sz w:val="21"/>
                <w:szCs w:val="21"/>
              </w:rPr>
            </w:pPr>
            <w:r>
              <w:rPr>
                <w:kern w:val="0"/>
                <w:sz w:val="21"/>
                <w:szCs w:val="21"/>
              </w:rPr>
              <w:t>山东金鼎矿业有限责任公司</w:t>
            </w:r>
          </w:p>
        </w:tc>
        <w:tc>
          <w:tcPr>
            <w:tcW w:w="852" w:type="dxa"/>
            <w:vAlign w:val="center"/>
          </w:tcPr>
          <w:p w:rsidR="00735BBE" w:rsidRDefault="001901B1">
            <w:pPr>
              <w:widowControl/>
              <w:jc w:val="center"/>
              <w:rPr>
                <w:kern w:val="0"/>
                <w:sz w:val="21"/>
                <w:szCs w:val="21"/>
              </w:rPr>
            </w:pPr>
            <w:r>
              <w:rPr>
                <w:rFonts w:hint="eastAsia"/>
                <w:kern w:val="0"/>
                <w:sz w:val="21"/>
                <w:szCs w:val="21"/>
              </w:rPr>
              <w:t>土地及其井筒租赁</w:t>
            </w:r>
          </w:p>
        </w:tc>
        <w:tc>
          <w:tcPr>
            <w:tcW w:w="1199" w:type="dxa"/>
            <w:vAlign w:val="center"/>
          </w:tcPr>
          <w:p w:rsidR="00735BBE" w:rsidRDefault="001901B1">
            <w:pPr>
              <w:widowControl/>
              <w:jc w:val="right"/>
              <w:rPr>
                <w:kern w:val="0"/>
                <w:sz w:val="21"/>
                <w:szCs w:val="21"/>
              </w:rPr>
            </w:pPr>
            <w:r>
              <w:rPr>
                <w:rFonts w:hint="eastAsia"/>
                <w:kern w:val="0"/>
                <w:sz w:val="21"/>
                <w:szCs w:val="21"/>
              </w:rPr>
              <w:t>15</w:t>
            </w:r>
          </w:p>
        </w:tc>
        <w:tc>
          <w:tcPr>
            <w:tcW w:w="1068" w:type="dxa"/>
            <w:vAlign w:val="center"/>
          </w:tcPr>
          <w:p w:rsidR="00735BBE" w:rsidRDefault="001901B1">
            <w:pPr>
              <w:widowControl/>
              <w:jc w:val="right"/>
              <w:rPr>
                <w:kern w:val="0"/>
                <w:sz w:val="21"/>
                <w:szCs w:val="21"/>
              </w:rPr>
            </w:pPr>
            <w:r>
              <w:rPr>
                <w:rFonts w:hint="eastAsia"/>
                <w:kern w:val="0"/>
                <w:sz w:val="21"/>
                <w:szCs w:val="21"/>
              </w:rPr>
              <w:t>15</w:t>
            </w:r>
          </w:p>
        </w:tc>
        <w:tc>
          <w:tcPr>
            <w:tcW w:w="1134" w:type="dxa"/>
            <w:vAlign w:val="center"/>
          </w:tcPr>
          <w:p w:rsidR="00735BBE" w:rsidRDefault="001901B1">
            <w:pPr>
              <w:widowControl/>
              <w:jc w:val="right"/>
              <w:rPr>
                <w:kern w:val="0"/>
                <w:sz w:val="21"/>
                <w:szCs w:val="21"/>
              </w:rPr>
            </w:pPr>
            <w:r>
              <w:rPr>
                <w:rFonts w:hint="eastAsia"/>
                <w:kern w:val="0"/>
                <w:sz w:val="21"/>
                <w:szCs w:val="21"/>
              </w:rPr>
              <w:t>100%</w:t>
            </w:r>
          </w:p>
        </w:tc>
        <w:tc>
          <w:tcPr>
            <w:tcW w:w="1134" w:type="dxa"/>
            <w:vAlign w:val="center"/>
          </w:tcPr>
          <w:p w:rsidR="00735BBE" w:rsidRDefault="001901B1">
            <w:pPr>
              <w:widowControl/>
              <w:jc w:val="right"/>
              <w:rPr>
                <w:kern w:val="0"/>
                <w:sz w:val="21"/>
                <w:szCs w:val="21"/>
              </w:rPr>
            </w:pPr>
            <w:r>
              <w:rPr>
                <w:rFonts w:hint="eastAsia"/>
                <w:kern w:val="0"/>
                <w:sz w:val="21"/>
                <w:szCs w:val="21"/>
              </w:rPr>
              <w:t>0%</w:t>
            </w:r>
          </w:p>
        </w:tc>
        <w:tc>
          <w:tcPr>
            <w:tcW w:w="1587" w:type="dxa"/>
          </w:tcPr>
          <w:p w:rsidR="00735BBE" w:rsidRDefault="00735BBE">
            <w:pPr>
              <w:widowControl/>
              <w:jc w:val="left"/>
              <w:rPr>
                <w:kern w:val="0"/>
                <w:sz w:val="21"/>
                <w:szCs w:val="21"/>
              </w:rPr>
            </w:pPr>
          </w:p>
        </w:tc>
        <w:tc>
          <w:tcPr>
            <w:tcW w:w="1122" w:type="dxa"/>
            <w:vMerge/>
          </w:tcPr>
          <w:p w:rsidR="00735BBE" w:rsidRDefault="00735BBE">
            <w:pPr>
              <w:widowControl/>
              <w:jc w:val="left"/>
              <w:rPr>
                <w:kern w:val="0"/>
                <w:sz w:val="21"/>
                <w:szCs w:val="21"/>
              </w:rPr>
            </w:pPr>
          </w:p>
        </w:tc>
      </w:tr>
      <w:tr w:rsidR="00735BBE" w:rsidTr="0039771A">
        <w:tc>
          <w:tcPr>
            <w:tcW w:w="1175" w:type="dxa"/>
            <w:vMerge/>
            <w:vAlign w:val="center"/>
          </w:tcPr>
          <w:p w:rsidR="00735BBE" w:rsidRDefault="00735BBE">
            <w:pPr>
              <w:autoSpaceDE w:val="0"/>
              <w:autoSpaceDN w:val="0"/>
              <w:adjustRightInd w:val="0"/>
              <w:spacing w:line="360" w:lineRule="auto"/>
              <w:jc w:val="center"/>
              <w:rPr>
                <w:sz w:val="21"/>
                <w:szCs w:val="21"/>
              </w:rPr>
            </w:pPr>
          </w:p>
        </w:tc>
        <w:tc>
          <w:tcPr>
            <w:tcW w:w="1986" w:type="dxa"/>
            <w:gridSpan w:val="2"/>
            <w:vAlign w:val="center"/>
          </w:tcPr>
          <w:p w:rsidR="00735BBE" w:rsidRDefault="001901B1">
            <w:pPr>
              <w:widowControl/>
              <w:jc w:val="center"/>
              <w:rPr>
                <w:b/>
                <w:kern w:val="0"/>
                <w:sz w:val="21"/>
                <w:szCs w:val="21"/>
              </w:rPr>
            </w:pPr>
            <w:r>
              <w:rPr>
                <w:b/>
                <w:kern w:val="0"/>
                <w:sz w:val="21"/>
                <w:szCs w:val="21"/>
              </w:rPr>
              <w:t>小</w:t>
            </w:r>
            <w:r>
              <w:rPr>
                <w:rFonts w:hint="eastAsia"/>
                <w:b/>
                <w:kern w:val="0"/>
                <w:sz w:val="21"/>
                <w:szCs w:val="21"/>
              </w:rPr>
              <w:t xml:space="preserve">  </w:t>
            </w:r>
            <w:r>
              <w:rPr>
                <w:b/>
                <w:kern w:val="0"/>
                <w:sz w:val="21"/>
                <w:szCs w:val="21"/>
              </w:rPr>
              <w:t>计</w:t>
            </w:r>
          </w:p>
        </w:tc>
        <w:tc>
          <w:tcPr>
            <w:tcW w:w="1199" w:type="dxa"/>
            <w:vAlign w:val="center"/>
          </w:tcPr>
          <w:p w:rsidR="00735BBE" w:rsidRDefault="001901B1">
            <w:pPr>
              <w:widowControl/>
              <w:jc w:val="right"/>
              <w:rPr>
                <w:b/>
                <w:kern w:val="0"/>
                <w:sz w:val="21"/>
                <w:szCs w:val="21"/>
              </w:rPr>
            </w:pPr>
            <w:r>
              <w:rPr>
                <w:rFonts w:hint="eastAsia"/>
                <w:b/>
                <w:kern w:val="0"/>
                <w:sz w:val="21"/>
                <w:szCs w:val="21"/>
              </w:rPr>
              <w:t>18</w:t>
            </w:r>
          </w:p>
        </w:tc>
        <w:tc>
          <w:tcPr>
            <w:tcW w:w="1068" w:type="dxa"/>
            <w:vAlign w:val="center"/>
          </w:tcPr>
          <w:p w:rsidR="00735BBE" w:rsidRDefault="001901B1">
            <w:pPr>
              <w:widowControl/>
              <w:jc w:val="right"/>
              <w:rPr>
                <w:b/>
                <w:kern w:val="0"/>
                <w:sz w:val="21"/>
                <w:szCs w:val="21"/>
              </w:rPr>
            </w:pPr>
            <w:r>
              <w:rPr>
                <w:rFonts w:hint="eastAsia"/>
                <w:b/>
                <w:kern w:val="0"/>
                <w:sz w:val="21"/>
                <w:szCs w:val="21"/>
              </w:rPr>
              <w:t>18</w:t>
            </w:r>
          </w:p>
        </w:tc>
        <w:tc>
          <w:tcPr>
            <w:tcW w:w="1134" w:type="dxa"/>
            <w:vAlign w:val="center"/>
          </w:tcPr>
          <w:p w:rsidR="00735BBE" w:rsidRDefault="00735BBE">
            <w:pPr>
              <w:widowControl/>
              <w:jc w:val="right"/>
              <w:rPr>
                <w:b/>
                <w:kern w:val="0"/>
                <w:sz w:val="21"/>
                <w:szCs w:val="21"/>
              </w:rPr>
            </w:pPr>
          </w:p>
        </w:tc>
        <w:tc>
          <w:tcPr>
            <w:tcW w:w="1134" w:type="dxa"/>
            <w:vAlign w:val="center"/>
          </w:tcPr>
          <w:p w:rsidR="00735BBE" w:rsidRDefault="00735BBE">
            <w:pPr>
              <w:widowControl/>
              <w:jc w:val="right"/>
              <w:rPr>
                <w:b/>
                <w:kern w:val="0"/>
                <w:sz w:val="21"/>
                <w:szCs w:val="21"/>
              </w:rPr>
            </w:pPr>
          </w:p>
        </w:tc>
        <w:tc>
          <w:tcPr>
            <w:tcW w:w="1587" w:type="dxa"/>
          </w:tcPr>
          <w:p w:rsidR="00735BBE" w:rsidRDefault="00735BBE">
            <w:pPr>
              <w:widowControl/>
              <w:jc w:val="left"/>
              <w:rPr>
                <w:b/>
                <w:kern w:val="0"/>
                <w:sz w:val="21"/>
                <w:szCs w:val="21"/>
              </w:rPr>
            </w:pPr>
          </w:p>
        </w:tc>
        <w:tc>
          <w:tcPr>
            <w:tcW w:w="1122" w:type="dxa"/>
            <w:vMerge/>
          </w:tcPr>
          <w:p w:rsidR="00735BBE" w:rsidRDefault="00735BBE">
            <w:pPr>
              <w:widowControl/>
              <w:jc w:val="left"/>
              <w:rPr>
                <w:b/>
                <w:kern w:val="0"/>
                <w:sz w:val="21"/>
                <w:szCs w:val="21"/>
              </w:rPr>
            </w:pPr>
          </w:p>
        </w:tc>
      </w:tr>
      <w:tr w:rsidR="00735BBE" w:rsidTr="0039771A">
        <w:tc>
          <w:tcPr>
            <w:tcW w:w="3161" w:type="dxa"/>
            <w:gridSpan w:val="3"/>
            <w:vAlign w:val="center"/>
          </w:tcPr>
          <w:p w:rsidR="00735BBE" w:rsidRDefault="001901B1">
            <w:pPr>
              <w:autoSpaceDE w:val="0"/>
              <w:autoSpaceDN w:val="0"/>
              <w:adjustRightInd w:val="0"/>
              <w:spacing w:line="360" w:lineRule="auto"/>
              <w:jc w:val="center"/>
              <w:rPr>
                <w:b/>
                <w:sz w:val="21"/>
                <w:szCs w:val="21"/>
              </w:rPr>
            </w:pPr>
            <w:r>
              <w:rPr>
                <w:rFonts w:hint="eastAsia"/>
                <w:b/>
                <w:sz w:val="21"/>
                <w:szCs w:val="21"/>
              </w:rPr>
              <w:t xml:space="preserve">合    计 </w:t>
            </w:r>
          </w:p>
        </w:tc>
        <w:tc>
          <w:tcPr>
            <w:tcW w:w="1199" w:type="dxa"/>
            <w:vAlign w:val="center"/>
          </w:tcPr>
          <w:p w:rsidR="00735BBE" w:rsidRDefault="001901B1">
            <w:pPr>
              <w:autoSpaceDE w:val="0"/>
              <w:autoSpaceDN w:val="0"/>
              <w:adjustRightInd w:val="0"/>
              <w:spacing w:line="360" w:lineRule="auto"/>
              <w:jc w:val="right"/>
              <w:rPr>
                <w:b/>
                <w:sz w:val="21"/>
                <w:szCs w:val="21"/>
              </w:rPr>
            </w:pPr>
            <w:r>
              <w:rPr>
                <w:rFonts w:hint="eastAsia"/>
                <w:b/>
                <w:kern w:val="0"/>
                <w:sz w:val="21"/>
                <w:szCs w:val="21"/>
              </w:rPr>
              <w:t>87,007</w:t>
            </w:r>
          </w:p>
        </w:tc>
        <w:tc>
          <w:tcPr>
            <w:tcW w:w="1068" w:type="dxa"/>
            <w:vAlign w:val="center"/>
          </w:tcPr>
          <w:p w:rsidR="00735BBE" w:rsidRDefault="001901B1">
            <w:pPr>
              <w:widowControl/>
              <w:jc w:val="right"/>
              <w:rPr>
                <w:b/>
                <w:kern w:val="0"/>
                <w:sz w:val="21"/>
                <w:szCs w:val="21"/>
              </w:rPr>
            </w:pPr>
            <w:r>
              <w:rPr>
                <w:rFonts w:hint="eastAsia"/>
                <w:b/>
                <w:kern w:val="0"/>
                <w:sz w:val="21"/>
                <w:szCs w:val="21"/>
              </w:rPr>
              <w:t>90,598</w:t>
            </w:r>
          </w:p>
        </w:tc>
        <w:tc>
          <w:tcPr>
            <w:tcW w:w="1134" w:type="dxa"/>
            <w:vAlign w:val="center"/>
          </w:tcPr>
          <w:p w:rsidR="00735BBE" w:rsidRDefault="00735BBE">
            <w:pPr>
              <w:widowControl/>
              <w:jc w:val="right"/>
              <w:rPr>
                <w:b/>
                <w:kern w:val="0"/>
                <w:sz w:val="21"/>
                <w:szCs w:val="21"/>
              </w:rPr>
            </w:pPr>
          </w:p>
        </w:tc>
        <w:tc>
          <w:tcPr>
            <w:tcW w:w="1134" w:type="dxa"/>
            <w:vAlign w:val="center"/>
          </w:tcPr>
          <w:p w:rsidR="00735BBE" w:rsidRDefault="00735BBE">
            <w:pPr>
              <w:widowControl/>
              <w:jc w:val="right"/>
              <w:rPr>
                <w:b/>
                <w:kern w:val="0"/>
                <w:sz w:val="21"/>
                <w:szCs w:val="21"/>
              </w:rPr>
            </w:pPr>
          </w:p>
        </w:tc>
        <w:tc>
          <w:tcPr>
            <w:tcW w:w="1587" w:type="dxa"/>
          </w:tcPr>
          <w:p w:rsidR="00735BBE" w:rsidRDefault="00735BBE">
            <w:pPr>
              <w:widowControl/>
              <w:jc w:val="left"/>
              <w:rPr>
                <w:b/>
                <w:kern w:val="0"/>
                <w:sz w:val="21"/>
                <w:szCs w:val="21"/>
              </w:rPr>
            </w:pPr>
          </w:p>
        </w:tc>
        <w:tc>
          <w:tcPr>
            <w:tcW w:w="1122" w:type="dxa"/>
          </w:tcPr>
          <w:p w:rsidR="00735BBE" w:rsidRDefault="00735BBE">
            <w:pPr>
              <w:widowControl/>
              <w:jc w:val="left"/>
              <w:rPr>
                <w:b/>
                <w:kern w:val="0"/>
                <w:sz w:val="21"/>
                <w:szCs w:val="21"/>
              </w:rPr>
            </w:pPr>
          </w:p>
        </w:tc>
      </w:tr>
      <w:tr w:rsidR="00735BBE">
        <w:tc>
          <w:tcPr>
            <w:tcW w:w="4360" w:type="dxa"/>
            <w:gridSpan w:val="4"/>
            <w:vAlign w:val="center"/>
          </w:tcPr>
          <w:p w:rsidR="00735BBE" w:rsidRDefault="001901B1">
            <w:pPr>
              <w:autoSpaceDE w:val="0"/>
              <w:autoSpaceDN w:val="0"/>
              <w:adjustRightInd w:val="0"/>
              <w:spacing w:line="360" w:lineRule="auto"/>
              <w:jc w:val="left"/>
              <w:rPr>
                <w:b/>
                <w:sz w:val="21"/>
                <w:szCs w:val="21"/>
              </w:rPr>
            </w:pPr>
            <w:r>
              <w:rPr>
                <w:sz w:val="21"/>
                <w:szCs w:val="21"/>
              </w:rPr>
              <w:lastRenderedPageBreak/>
              <w:t>公司董事会对日常关联交易实际发生情况与预计存在较大差异的说明</w:t>
            </w:r>
          </w:p>
        </w:tc>
        <w:tc>
          <w:tcPr>
            <w:tcW w:w="6045" w:type="dxa"/>
            <w:gridSpan w:val="5"/>
            <w:vAlign w:val="center"/>
          </w:tcPr>
          <w:p w:rsidR="00735BBE" w:rsidRDefault="001901B1" w:rsidP="00E70F5C">
            <w:pPr>
              <w:widowControl/>
              <w:rPr>
                <w:sz w:val="21"/>
                <w:szCs w:val="21"/>
              </w:rPr>
            </w:pPr>
            <w:r>
              <w:rPr>
                <w:sz w:val="21"/>
                <w:szCs w:val="21"/>
              </w:rPr>
              <w:t>201</w:t>
            </w:r>
            <w:r w:rsidR="00755A5B">
              <w:rPr>
                <w:rFonts w:hint="eastAsia"/>
                <w:sz w:val="21"/>
                <w:szCs w:val="21"/>
              </w:rPr>
              <w:t>9</w:t>
            </w:r>
            <w:r>
              <w:rPr>
                <w:sz w:val="21"/>
                <w:szCs w:val="21"/>
              </w:rPr>
              <w:t>年度日常关联交易事项属于公司日常生产经营过程中发生的关联交易，符合公司正常的生产发展需要，相关交易价格均参考市场价格协商确定，合理公允。公司对201</w:t>
            </w:r>
            <w:r w:rsidR="0082004D">
              <w:rPr>
                <w:rFonts w:hint="eastAsia"/>
                <w:sz w:val="21"/>
                <w:szCs w:val="21"/>
              </w:rPr>
              <w:t>9</w:t>
            </w:r>
            <w:r>
              <w:rPr>
                <w:sz w:val="21"/>
                <w:szCs w:val="21"/>
              </w:rPr>
              <w:t>年度日常关联交易预计进行了充分的测算，但是由于市场、客户需求及关联方生产经营情况变化等因素影响，</w:t>
            </w:r>
            <w:r w:rsidR="00E70F5C">
              <w:rPr>
                <w:rFonts w:hint="eastAsia"/>
                <w:sz w:val="21"/>
                <w:szCs w:val="21"/>
              </w:rPr>
              <w:t>使得</w:t>
            </w:r>
            <w:r>
              <w:rPr>
                <w:sz w:val="21"/>
                <w:szCs w:val="21"/>
              </w:rPr>
              <w:t>关联交易预计与实际发生情况存在一定差异</w:t>
            </w:r>
            <w:r w:rsidR="00E70F5C">
              <w:rPr>
                <w:rFonts w:hint="eastAsia"/>
                <w:sz w:val="21"/>
                <w:szCs w:val="21"/>
              </w:rPr>
              <w:t>。</w:t>
            </w:r>
          </w:p>
        </w:tc>
      </w:tr>
      <w:tr w:rsidR="00735BBE">
        <w:tc>
          <w:tcPr>
            <w:tcW w:w="4360" w:type="dxa"/>
            <w:gridSpan w:val="4"/>
            <w:vAlign w:val="center"/>
          </w:tcPr>
          <w:p w:rsidR="00735BBE" w:rsidRDefault="001901B1">
            <w:pPr>
              <w:autoSpaceDE w:val="0"/>
              <w:autoSpaceDN w:val="0"/>
              <w:adjustRightInd w:val="0"/>
              <w:spacing w:line="360" w:lineRule="auto"/>
              <w:jc w:val="left"/>
              <w:rPr>
                <w:b/>
                <w:sz w:val="21"/>
                <w:szCs w:val="21"/>
              </w:rPr>
            </w:pPr>
            <w:r>
              <w:rPr>
                <w:sz w:val="21"/>
                <w:szCs w:val="21"/>
              </w:rPr>
              <w:t>公司独立董事对日常关联交易实际发生情况与预计存在较大差异的说明</w:t>
            </w:r>
          </w:p>
        </w:tc>
        <w:tc>
          <w:tcPr>
            <w:tcW w:w="6045" w:type="dxa"/>
            <w:gridSpan w:val="5"/>
            <w:vAlign w:val="center"/>
          </w:tcPr>
          <w:p w:rsidR="00735BBE" w:rsidRDefault="001901B1" w:rsidP="0082004D">
            <w:pPr>
              <w:widowControl/>
              <w:rPr>
                <w:sz w:val="21"/>
                <w:szCs w:val="21"/>
              </w:rPr>
            </w:pPr>
            <w:r>
              <w:rPr>
                <w:sz w:val="21"/>
                <w:szCs w:val="21"/>
              </w:rPr>
              <w:t>公司董事会对公司201</w:t>
            </w:r>
            <w:r w:rsidR="0082004D">
              <w:rPr>
                <w:rFonts w:hint="eastAsia"/>
                <w:sz w:val="21"/>
                <w:szCs w:val="21"/>
              </w:rPr>
              <w:t>9</w:t>
            </w:r>
            <w:r>
              <w:rPr>
                <w:sz w:val="21"/>
                <w:szCs w:val="21"/>
              </w:rPr>
              <w:t>年度日常关联交易实际发生情况的审核合法合规，对日常关联交易实际发生情况与预计之间存在一定差异的原因是市场、客户需求及关联方生产经营情况变化等因素影响。 已发生的日常关联交易均为公司正常经营业务所需的交易，符合公司和市场的实际情况，交易价格参照市场价格确定，未损害公司及股东尤其是中小股东的利益。</w:t>
            </w:r>
          </w:p>
        </w:tc>
      </w:tr>
    </w:tbl>
    <w:p w:rsidR="00863F0A" w:rsidRPr="008E28CE" w:rsidRDefault="00863F0A" w:rsidP="00863F0A">
      <w:pPr>
        <w:autoSpaceDE w:val="0"/>
        <w:autoSpaceDN w:val="0"/>
        <w:adjustRightInd w:val="0"/>
        <w:spacing w:line="360" w:lineRule="auto"/>
        <w:ind w:firstLineChars="200" w:firstLine="482"/>
        <w:rPr>
          <w:sz w:val="24"/>
          <w:szCs w:val="24"/>
        </w:rPr>
      </w:pPr>
      <w:r w:rsidRPr="004C16F8">
        <w:rPr>
          <w:rFonts w:hint="eastAsia"/>
          <w:b/>
          <w:sz w:val="24"/>
          <w:szCs w:val="24"/>
        </w:rPr>
        <w:t>备注：</w:t>
      </w:r>
      <w:r w:rsidR="00755A5B" w:rsidRPr="008E28CE">
        <w:rPr>
          <w:rFonts w:hint="eastAsia"/>
          <w:sz w:val="24"/>
          <w:szCs w:val="24"/>
        </w:rPr>
        <w:t>1</w:t>
      </w:r>
      <w:r w:rsidRPr="008E28CE">
        <w:rPr>
          <w:rFonts w:hint="eastAsia"/>
          <w:sz w:val="24"/>
          <w:szCs w:val="24"/>
        </w:rPr>
        <w:t>.淄博铁鹰钢铁有限公司、山东钢铁股份有限公司莱芜分公司、莱芜钢铁集团银山型钢有限公司</w:t>
      </w:r>
      <w:r w:rsidR="00755A5B" w:rsidRPr="008E28CE">
        <w:rPr>
          <w:rFonts w:hint="eastAsia"/>
          <w:sz w:val="24"/>
          <w:szCs w:val="24"/>
        </w:rPr>
        <w:t>受</w:t>
      </w:r>
      <w:r w:rsidRPr="008E28CE">
        <w:rPr>
          <w:rFonts w:hint="eastAsia"/>
          <w:sz w:val="24"/>
          <w:szCs w:val="24"/>
        </w:rPr>
        <w:t>同一</w:t>
      </w:r>
      <w:r w:rsidR="00755A5B" w:rsidRPr="008E28CE">
        <w:rPr>
          <w:rFonts w:hint="eastAsia"/>
          <w:sz w:val="24"/>
          <w:szCs w:val="24"/>
        </w:rPr>
        <w:t>主体</w:t>
      </w:r>
      <w:r w:rsidRPr="008E28CE">
        <w:rPr>
          <w:rFonts w:hint="eastAsia"/>
          <w:sz w:val="24"/>
          <w:szCs w:val="24"/>
        </w:rPr>
        <w:t>控制，预计金额可合并计算，</w:t>
      </w:r>
      <w:r w:rsidR="00755A5B" w:rsidRPr="008E28CE">
        <w:rPr>
          <w:rFonts w:hint="eastAsia"/>
          <w:sz w:val="24"/>
          <w:szCs w:val="24"/>
        </w:rPr>
        <w:t>未超出</w:t>
      </w:r>
      <w:r w:rsidR="008E28CE" w:rsidRPr="008E28CE">
        <w:rPr>
          <w:rFonts w:hint="eastAsia"/>
          <w:sz w:val="24"/>
          <w:szCs w:val="24"/>
        </w:rPr>
        <w:t>同一控制下预计总金额，</w:t>
      </w:r>
      <w:r w:rsidRPr="008E28CE">
        <w:rPr>
          <w:rFonts w:hint="eastAsia"/>
          <w:sz w:val="24"/>
          <w:szCs w:val="24"/>
        </w:rPr>
        <w:t>符合深交所《主板信息披露业务备忘录2号》相关规定。</w:t>
      </w:r>
    </w:p>
    <w:p w:rsidR="00863F0A" w:rsidRPr="008E28CE" w:rsidRDefault="00863F0A" w:rsidP="008E28CE">
      <w:pPr>
        <w:autoSpaceDE w:val="0"/>
        <w:autoSpaceDN w:val="0"/>
        <w:adjustRightInd w:val="0"/>
        <w:spacing w:line="360" w:lineRule="auto"/>
        <w:ind w:firstLineChars="200" w:firstLine="480"/>
        <w:rPr>
          <w:sz w:val="24"/>
          <w:szCs w:val="24"/>
        </w:rPr>
      </w:pPr>
      <w:r w:rsidRPr="008E28CE">
        <w:rPr>
          <w:rFonts w:hint="eastAsia"/>
          <w:sz w:val="24"/>
          <w:szCs w:val="24"/>
        </w:rPr>
        <w:t xml:space="preserve">      </w:t>
      </w:r>
      <w:r w:rsidR="008E28CE" w:rsidRPr="008E28CE">
        <w:rPr>
          <w:rFonts w:hint="eastAsia"/>
          <w:sz w:val="24"/>
          <w:szCs w:val="24"/>
        </w:rPr>
        <w:t>2</w:t>
      </w:r>
      <w:r w:rsidRPr="008E28CE">
        <w:rPr>
          <w:rFonts w:hint="eastAsia"/>
          <w:sz w:val="24"/>
          <w:szCs w:val="24"/>
        </w:rPr>
        <w:t>．公司与山东金鼎矿业有限责任公司</w:t>
      </w:r>
      <w:r w:rsidR="008E28CE" w:rsidRPr="008E28CE">
        <w:rPr>
          <w:rFonts w:hint="eastAsia"/>
          <w:sz w:val="24"/>
          <w:szCs w:val="24"/>
        </w:rPr>
        <w:t>2019年</w:t>
      </w:r>
      <w:r w:rsidRPr="008E28CE">
        <w:rPr>
          <w:rFonts w:hint="eastAsia"/>
          <w:sz w:val="24"/>
          <w:szCs w:val="24"/>
        </w:rPr>
        <w:t>实际发生金额超出预计总金额</w:t>
      </w:r>
      <w:r w:rsidR="00DD1FE5">
        <w:rPr>
          <w:rFonts w:hint="eastAsia"/>
          <w:sz w:val="24"/>
          <w:szCs w:val="24"/>
        </w:rPr>
        <w:t>603</w:t>
      </w:r>
      <w:r w:rsidRPr="008E28CE">
        <w:rPr>
          <w:rFonts w:hint="eastAsia"/>
          <w:sz w:val="24"/>
          <w:szCs w:val="24"/>
        </w:rPr>
        <w:t>万元，公司2019年未预计而与关联方发生交易金额为15.3万元，合计</w:t>
      </w:r>
      <w:r w:rsidR="00DD1FE5">
        <w:rPr>
          <w:rFonts w:hint="eastAsia"/>
          <w:sz w:val="24"/>
          <w:szCs w:val="24"/>
        </w:rPr>
        <w:t>618</w:t>
      </w:r>
      <w:r w:rsidRPr="008E28CE">
        <w:rPr>
          <w:rFonts w:hint="eastAsia"/>
          <w:sz w:val="24"/>
          <w:szCs w:val="24"/>
        </w:rPr>
        <w:t>.3万元，占</w:t>
      </w:r>
      <w:r w:rsidR="008E28CE" w:rsidRPr="008E28CE">
        <w:rPr>
          <w:rFonts w:hint="eastAsia"/>
          <w:sz w:val="24"/>
          <w:szCs w:val="24"/>
        </w:rPr>
        <w:t>公司</w:t>
      </w:r>
      <w:r w:rsidRPr="008E28CE">
        <w:rPr>
          <w:rFonts w:hint="eastAsia"/>
          <w:sz w:val="24"/>
          <w:szCs w:val="24"/>
        </w:rPr>
        <w:t>最近一期经审计净资产</w:t>
      </w:r>
      <w:r w:rsidR="008E28CE" w:rsidRPr="008E28CE">
        <w:rPr>
          <w:rFonts w:hint="eastAsia"/>
          <w:sz w:val="24"/>
          <w:szCs w:val="24"/>
        </w:rPr>
        <w:t>的</w:t>
      </w:r>
      <w:r w:rsidRPr="008E28CE">
        <w:rPr>
          <w:rFonts w:hint="eastAsia"/>
          <w:sz w:val="24"/>
          <w:szCs w:val="24"/>
        </w:rPr>
        <w:t>0.</w:t>
      </w:r>
      <w:r w:rsidR="00DD1FE5">
        <w:rPr>
          <w:rFonts w:hint="eastAsia"/>
          <w:sz w:val="24"/>
          <w:szCs w:val="24"/>
        </w:rPr>
        <w:t>26</w:t>
      </w:r>
      <w:r w:rsidRPr="008E28CE">
        <w:rPr>
          <w:rFonts w:hint="eastAsia"/>
          <w:sz w:val="24"/>
          <w:szCs w:val="24"/>
        </w:rPr>
        <w:t>%</w:t>
      </w:r>
      <w:r w:rsidR="003D33C2">
        <w:rPr>
          <w:rFonts w:hint="eastAsia"/>
          <w:sz w:val="24"/>
          <w:szCs w:val="24"/>
        </w:rPr>
        <w:t>，本次</w:t>
      </w:r>
      <w:r w:rsidR="00E0080B">
        <w:rPr>
          <w:rFonts w:hint="eastAsia"/>
          <w:sz w:val="24"/>
          <w:szCs w:val="24"/>
        </w:rPr>
        <w:t>也</w:t>
      </w:r>
      <w:r w:rsidR="003D33C2">
        <w:rPr>
          <w:rFonts w:hint="eastAsia"/>
          <w:sz w:val="24"/>
          <w:szCs w:val="24"/>
        </w:rPr>
        <w:t>予以确认</w:t>
      </w:r>
      <w:r w:rsidRPr="008E28CE">
        <w:rPr>
          <w:rFonts w:hint="eastAsia"/>
          <w:sz w:val="24"/>
          <w:szCs w:val="24"/>
        </w:rPr>
        <w:t>。</w:t>
      </w:r>
    </w:p>
    <w:p w:rsidR="00735BBE" w:rsidRDefault="001901B1">
      <w:pPr>
        <w:autoSpaceDE w:val="0"/>
        <w:autoSpaceDN w:val="0"/>
        <w:adjustRightInd w:val="0"/>
        <w:spacing w:line="360" w:lineRule="auto"/>
        <w:ind w:firstLineChars="200" w:firstLine="562"/>
        <w:rPr>
          <w:b/>
        </w:rPr>
      </w:pPr>
      <w:r>
        <w:rPr>
          <w:rFonts w:hint="eastAsia"/>
          <w:b/>
        </w:rPr>
        <w:t>二、关联人介绍和关联关系</w:t>
      </w:r>
    </w:p>
    <w:p w:rsidR="00735BBE" w:rsidRDefault="001901B1">
      <w:pPr>
        <w:autoSpaceDE w:val="0"/>
        <w:autoSpaceDN w:val="0"/>
        <w:adjustRightInd w:val="0"/>
        <w:spacing w:line="360" w:lineRule="auto"/>
        <w:ind w:firstLineChars="200" w:firstLine="562"/>
        <w:rPr>
          <w:b/>
        </w:rPr>
      </w:pPr>
      <w:r>
        <w:rPr>
          <w:rFonts w:hint="eastAsia"/>
          <w:b/>
        </w:rPr>
        <w:t>1、关联方基本情况介绍</w:t>
      </w:r>
    </w:p>
    <w:tbl>
      <w:tblPr>
        <w:tblStyle w:val="a6"/>
        <w:tblW w:w="8934" w:type="dxa"/>
        <w:tblInd w:w="-176" w:type="dxa"/>
        <w:tblLayout w:type="fixed"/>
        <w:tblLook w:val="04A0"/>
      </w:tblPr>
      <w:tblGrid>
        <w:gridCol w:w="993"/>
        <w:gridCol w:w="4394"/>
        <w:gridCol w:w="1276"/>
        <w:gridCol w:w="851"/>
        <w:gridCol w:w="1420"/>
      </w:tblGrid>
      <w:tr w:rsidR="00735BBE" w:rsidTr="00934D3D">
        <w:tc>
          <w:tcPr>
            <w:tcW w:w="993" w:type="dxa"/>
            <w:vAlign w:val="center"/>
          </w:tcPr>
          <w:p w:rsidR="00735BBE" w:rsidRDefault="001901B1">
            <w:pPr>
              <w:autoSpaceDE w:val="0"/>
              <w:autoSpaceDN w:val="0"/>
              <w:adjustRightInd w:val="0"/>
              <w:spacing w:line="360" w:lineRule="auto"/>
              <w:jc w:val="center"/>
              <w:rPr>
                <w:sz w:val="18"/>
                <w:szCs w:val="18"/>
              </w:rPr>
            </w:pPr>
            <w:r>
              <w:rPr>
                <w:rFonts w:hint="eastAsia"/>
                <w:sz w:val="18"/>
                <w:szCs w:val="18"/>
              </w:rPr>
              <w:t>关联方</w:t>
            </w:r>
          </w:p>
        </w:tc>
        <w:tc>
          <w:tcPr>
            <w:tcW w:w="4394" w:type="dxa"/>
            <w:vAlign w:val="center"/>
          </w:tcPr>
          <w:p w:rsidR="00735BBE" w:rsidRDefault="001901B1">
            <w:pPr>
              <w:autoSpaceDE w:val="0"/>
              <w:autoSpaceDN w:val="0"/>
              <w:adjustRightInd w:val="0"/>
              <w:spacing w:line="360" w:lineRule="auto"/>
              <w:jc w:val="center"/>
              <w:rPr>
                <w:sz w:val="18"/>
                <w:szCs w:val="18"/>
              </w:rPr>
            </w:pPr>
            <w:r>
              <w:rPr>
                <w:rFonts w:hint="eastAsia"/>
                <w:sz w:val="18"/>
                <w:szCs w:val="18"/>
              </w:rPr>
              <w:t>主营业务</w:t>
            </w:r>
          </w:p>
        </w:tc>
        <w:tc>
          <w:tcPr>
            <w:tcW w:w="1276" w:type="dxa"/>
            <w:vAlign w:val="center"/>
          </w:tcPr>
          <w:p w:rsidR="00735BBE" w:rsidRDefault="001901B1">
            <w:pPr>
              <w:autoSpaceDE w:val="0"/>
              <w:autoSpaceDN w:val="0"/>
              <w:adjustRightInd w:val="0"/>
              <w:spacing w:line="360" w:lineRule="auto"/>
              <w:jc w:val="center"/>
              <w:rPr>
                <w:sz w:val="18"/>
                <w:szCs w:val="18"/>
              </w:rPr>
            </w:pPr>
            <w:r>
              <w:rPr>
                <w:rFonts w:hint="eastAsia"/>
                <w:sz w:val="18"/>
                <w:szCs w:val="18"/>
              </w:rPr>
              <w:t>注册资本或法定股本</w:t>
            </w:r>
          </w:p>
        </w:tc>
        <w:tc>
          <w:tcPr>
            <w:tcW w:w="851" w:type="dxa"/>
            <w:vAlign w:val="center"/>
          </w:tcPr>
          <w:p w:rsidR="00735BBE" w:rsidRDefault="001901B1">
            <w:pPr>
              <w:autoSpaceDE w:val="0"/>
              <w:autoSpaceDN w:val="0"/>
              <w:adjustRightInd w:val="0"/>
              <w:spacing w:line="360" w:lineRule="auto"/>
              <w:jc w:val="center"/>
              <w:rPr>
                <w:sz w:val="18"/>
                <w:szCs w:val="18"/>
              </w:rPr>
            </w:pPr>
            <w:r>
              <w:rPr>
                <w:rFonts w:hint="eastAsia"/>
                <w:sz w:val="18"/>
                <w:szCs w:val="18"/>
              </w:rPr>
              <w:t>法定代表人</w:t>
            </w:r>
          </w:p>
        </w:tc>
        <w:tc>
          <w:tcPr>
            <w:tcW w:w="1420" w:type="dxa"/>
            <w:vAlign w:val="center"/>
          </w:tcPr>
          <w:p w:rsidR="00735BBE" w:rsidRDefault="001901B1">
            <w:pPr>
              <w:autoSpaceDE w:val="0"/>
              <w:autoSpaceDN w:val="0"/>
              <w:adjustRightInd w:val="0"/>
              <w:spacing w:line="360" w:lineRule="auto"/>
              <w:jc w:val="center"/>
              <w:rPr>
                <w:sz w:val="18"/>
                <w:szCs w:val="18"/>
              </w:rPr>
            </w:pPr>
            <w:r>
              <w:rPr>
                <w:rFonts w:hint="eastAsia"/>
                <w:sz w:val="18"/>
                <w:szCs w:val="18"/>
              </w:rPr>
              <w:t>注册地址</w:t>
            </w:r>
          </w:p>
        </w:tc>
      </w:tr>
      <w:tr w:rsidR="00735BBE" w:rsidTr="00934D3D">
        <w:tc>
          <w:tcPr>
            <w:tcW w:w="993" w:type="dxa"/>
            <w:vAlign w:val="center"/>
          </w:tcPr>
          <w:p w:rsidR="00735BBE" w:rsidRDefault="001901B1" w:rsidP="000D37ED">
            <w:pPr>
              <w:jc w:val="left"/>
              <w:rPr>
                <w:color w:val="000000"/>
                <w:sz w:val="16"/>
                <w:szCs w:val="16"/>
              </w:rPr>
            </w:pPr>
            <w:r w:rsidRPr="000D37ED">
              <w:rPr>
                <w:rFonts w:hint="eastAsia"/>
                <w:color w:val="000000"/>
                <w:kern w:val="0"/>
                <w:sz w:val="18"/>
                <w:szCs w:val="18"/>
              </w:rPr>
              <w:t>山东钢铁股份有限公司莱芜分公司</w:t>
            </w:r>
          </w:p>
        </w:tc>
        <w:tc>
          <w:tcPr>
            <w:tcW w:w="4394" w:type="dxa"/>
            <w:vAlign w:val="center"/>
          </w:tcPr>
          <w:p w:rsidR="00735BBE" w:rsidRDefault="00F266D4">
            <w:pPr>
              <w:rPr>
                <w:kern w:val="0"/>
                <w:sz w:val="18"/>
                <w:szCs w:val="18"/>
              </w:rPr>
            </w:pPr>
            <w:r w:rsidRPr="00F266D4">
              <w:rPr>
                <w:rFonts w:hint="eastAsia"/>
                <w:color w:val="000000"/>
                <w:kern w:val="0"/>
                <w:sz w:val="18"/>
                <w:szCs w:val="18"/>
              </w:rPr>
              <w:t>发电、供热，供水(以上范围有效期限以许可证为准)。钢铁冶炼、加工及技术咨询服务，钢材、大锻件、焦炭及炼焦化产品、水渣和炼钢副产品的生产及销售，铁矿石及类似矿石销售，自营进出口业务。(依法须经批准的项目，经相关部门批准后方可开展经营活动)。</w:t>
            </w:r>
          </w:p>
        </w:tc>
        <w:tc>
          <w:tcPr>
            <w:tcW w:w="1276" w:type="dxa"/>
            <w:vAlign w:val="center"/>
          </w:tcPr>
          <w:p w:rsidR="00735BBE" w:rsidRDefault="00F266D4">
            <w:pPr>
              <w:autoSpaceDE w:val="0"/>
              <w:autoSpaceDN w:val="0"/>
              <w:adjustRightInd w:val="0"/>
              <w:spacing w:line="360" w:lineRule="auto"/>
              <w:jc w:val="center"/>
              <w:rPr>
                <w:sz w:val="18"/>
                <w:szCs w:val="18"/>
              </w:rPr>
            </w:pPr>
            <w:r>
              <w:rPr>
                <w:rFonts w:hint="eastAsia"/>
                <w:sz w:val="18"/>
                <w:szCs w:val="18"/>
              </w:rPr>
              <w:t>/</w:t>
            </w:r>
          </w:p>
        </w:tc>
        <w:tc>
          <w:tcPr>
            <w:tcW w:w="851" w:type="dxa"/>
            <w:vAlign w:val="center"/>
          </w:tcPr>
          <w:p w:rsidR="00735BBE" w:rsidRDefault="00F266D4">
            <w:pPr>
              <w:autoSpaceDE w:val="0"/>
              <w:autoSpaceDN w:val="0"/>
              <w:adjustRightInd w:val="0"/>
              <w:spacing w:line="360" w:lineRule="auto"/>
              <w:jc w:val="center"/>
              <w:rPr>
                <w:sz w:val="18"/>
                <w:szCs w:val="18"/>
              </w:rPr>
            </w:pPr>
            <w:r>
              <w:rPr>
                <w:rFonts w:hint="eastAsia"/>
                <w:sz w:val="18"/>
                <w:szCs w:val="18"/>
              </w:rPr>
              <w:t>王培文</w:t>
            </w:r>
          </w:p>
        </w:tc>
        <w:tc>
          <w:tcPr>
            <w:tcW w:w="1420" w:type="dxa"/>
            <w:vAlign w:val="center"/>
          </w:tcPr>
          <w:p w:rsidR="00735BBE" w:rsidRDefault="00F266D4">
            <w:pPr>
              <w:autoSpaceDE w:val="0"/>
              <w:autoSpaceDN w:val="0"/>
              <w:adjustRightInd w:val="0"/>
              <w:spacing w:line="360" w:lineRule="auto"/>
              <w:jc w:val="center"/>
              <w:rPr>
                <w:sz w:val="18"/>
                <w:szCs w:val="18"/>
              </w:rPr>
            </w:pPr>
            <w:r w:rsidRPr="00F266D4">
              <w:rPr>
                <w:rFonts w:hint="eastAsia"/>
                <w:sz w:val="18"/>
                <w:szCs w:val="18"/>
              </w:rPr>
              <w:t>济南市钢城区府前大街99号</w:t>
            </w:r>
          </w:p>
        </w:tc>
      </w:tr>
      <w:tr w:rsidR="00735BBE" w:rsidTr="00934D3D">
        <w:tc>
          <w:tcPr>
            <w:tcW w:w="993" w:type="dxa"/>
            <w:vAlign w:val="center"/>
          </w:tcPr>
          <w:p w:rsidR="00735BBE" w:rsidRPr="000D37ED" w:rsidRDefault="001901B1" w:rsidP="000D37ED">
            <w:pPr>
              <w:jc w:val="left"/>
              <w:rPr>
                <w:color w:val="000000"/>
                <w:kern w:val="0"/>
                <w:sz w:val="18"/>
                <w:szCs w:val="18"/>
              </w:rPr>
            </w:pPr>
            <w:r w:rsidRPr="000D37ED">
              <w:rPr>
                <w:rFonts w:hint="eastAsia"/>
                <w:color w:val="000000"/>
                <w:kern w:val="0"/>
                <w:sz w:val="18"/>
                <w:szCs w:val="18"/>
              </w:rPr>
              <w:t>山东金鼎矿业有限责任公司</w:t>
            </w:r>
          </w:p>
        </w:tc>
        <w:tc>
          <w:tcPr>
            <w:tcW w:w="4394" w:type="dxa"/>
            <w:vAlign w:val="center"/>
          </w:tcPr>
          <w:p w:rsidR="00735BBE" w:rsidRDefault="001901B1">
            <w:pPr>
              <w:rPr>
                <w:sz w:val="18"/>
                <w:szCs w:val="18"/>
              </w:rPr>
            </w:pPr>
            <w:r>
              <w:rPr>
                <w:rFonts w:hint="eastAsia"/>
                <w:color w:val="000000"/>
                <w:kern w:val="0"/>
                <w:sz w:val="18"/>
                <w:szCs w:val="18"/>
              </w:rPr>
              <w:t>开采铁矿石(有效期限以许可证为准)；精选铁粉、钴粉、铜粉、矿山机械及配件销售(依法须经批准的项目，经相关部门批准后方可开展经营活动)。</w:t>
            </w:r>
          </w:p>
        </w:tc>
        <w:tc>
          <w:tcPr>
            <w:tcW w:w="1276" w:type="dxa"/>
            <w:vAlign w:val="center"/>
          </w:tcPr>
          <w:p w:rsidR="00735BBE" w:rsidRDefault="001901B1">
            <w:pPr>
              <w:autoSpaceDE w:val="0"/>
              <w:autoSpaceDN w:val="0"/>
              <w:adjustRightInd w:val="0"/>
              <w:spacing w:line="360" w:lineRule="auto"/>
              <w:jc w:val="center"/>
              <w:rPr>
                <w:sz w:val="18"/>
                <w:szCs w:val="18"/>
              </w:rPr>
            </w:pPr>
            <w:r>
              <w:rPr>
                <w:rFonts w:hint="eastAsia"/>
                <w:sz w:val="18"/>
                <w:szCs w:val="18"/>
              </w:rPr>
              <w:t>1亿</w:t>
            </w:r>
          </w:p>
        </w:tc>
        <w:tc>
          <w:tcPr>
            <w:tcW w:w="851" w:type="dxa"/>
            <w:vAlign w:val="center"/>
          </w:tcPr>
          <w:p w:rsidR="00735BBE" w:rsidRDefault="001901B1">
            <w:pPr>
              <w:autoSpaceDE w:val="0"/>
              <w:autoSpaceDN w:val="0"/>
              <w:adjustRightInd w:val="0"/>
              <w:spacing w:line="360" w:lineRule="auto"/>
              <w:jc w:val="center"/>
              <w:rPr>
                <w:sz w:val="18"/>
                <w:szCs w:val="18"/>
              </w:rPr>
            </w:pPr>
            <w:r>
              <w:rPr>
                <w:rFonts w:hint="eastAsia"/>
                <w:sz w:val="18"/>
                <w:szCs w:val="18"/>
              </w:rPr>
              <w:t>戴汉强</w:t>
            </w:r>
          </w:p>
        </w:tc>
        <w:tc>
          <w:tcPr>
            <w:tcW w:w="1420" w:type="dxa"/>
            <w:vAlign w:val="center"/>
          </w:tcPr>
          <w:p w:rsidR="00735BBE" w:rsidRDefault="001901B1">
            <w:pPr>
              <w:autoSpaceDE w:val="0"/>
              <w:autoSpaceDN w:val="0"/>
              <w:adjustRightInd w:val="0"/>
              <w:spacing w:line="360" w:lineRule="auto"/>
              <w:jc w:val="center"/>
              <w:rPr>
                <w:sz w:val="18"/>
                <w:szCs w:val="18"/>
              </w:rPr>
            </w:pPr>
            <w:r>
              <w:rPr>
                <w:rFonts w:hint="eastAsia"/>
                <w:sz w:val="18"/>
                <w:szCs w:val="18"/>
              </w:rPr>
              <w:t>淄博市临淄区凤凰镇西召村</w:t>
            </w:r>
          </w:p>
        </w:tc>
      </w:tr>
      <w:tr w:rsidR="00735BBE" w:rsidTr="00934D3D">
        <w:tc>
          <w:tcPr>
            <w:tcW w:w="993" w:type="dxa"/>
            <w:vAlign w:val="center"/>
          </w:tcPr>
          <w:p w:rsidR="00735BBE" w:rsidRDefault="001901B1" w:rsidP="000D37ED">
            <w:pPr>
              <w:jc w:val="left"/>
              <w:rPr>
                <w:color w:val="000000"/>
                <w:sz w:val="16"/>
                <w:szCs w:val="16"/>
              </w:rPr>
            </w:pPr>
            <w:r w:rsidRPr="000D37ED">
              <w:rPr>
                <w:rFonts w:hint="eastAsia"/>
                <w:color w:val="000000"/>
                <w:kern w:val="0"/>
                <w:sz w:val="18"/>
                <w:szCs w:val="18"/>
              </w:rPr>
              <w:t>淄博铁鹰</w:t>
            </w:r>
            <w:r w:rsidRPr="000D37ED">
              <w:rPr>
                <w:rFonts w:hint="eastAsia"/>
                <w:color w:val="000000"/>
                <w:kern w:val="0"/>
                <w:sz w:val="18"/>
                <w:szCs w:val="18"/>
              </w:rPr>
              <w:lastRenderedPageBreak/>
              <w:t>钢铁有限公司</w:t>
            </w:r>
          </w:p>
        </w:tc>
        <w:tc>
          <w:tcPr>
            <w:tcW w:w="4394" w:type="dxa"/>
            <w:vAlign w:val="center"/>
          </w:tcPr>
          <w:p w:rsidR="00735BBE" w:rsidRDefault="001901B1">
            <w:pPr>
              <w:widowControl/>
              <w:textAlignment w:val="center"/>
              <w:rPr>
                <w:kern w:val="0"/>
                <w:sz w:val="18"/>
                <w:szCs w:val="18"/>
              </w:rPr>
            </w:pPr>
            <w:r>
              <w:rPr>
                <w:rFonts w:hint="eastAsia"/>
                <w:color w:val="000000"/>
                <w:kern w:val="0"/>
                <w:sz w:val="18"/>
                <w:szCs w:val="18"/>
              </w:rPr>
              <w:lastRenderedPageBreak/>
              <w:t>氧化球团生产、销售；生铁、水渣销售；劳务派遣（不</w:t>
            </w:r>
            <w:r>
              <w:rPr>
                <w:rFonts w:hint="eastAsia"/>
                <w:color w:val="000000"/>
                <w:kern w:val="0"/>
                <w:sz w:val="18"/>
                <w:szCs w:val="18"/>
              </w:rPr>
              <w:lastRenderedPageBreak/>
              <w:t>含境外派遣）；货物进出口（依法须经批准的项目，经相关部门批准后方可开展经营活动）</w:t>
            </w:r>
          </w:p>
        </w:tc>
        <w:tc>
          <w:tcPr>
            <w:tcW w:w="1276" w:type="dxa"/>
            <w:vAlign w:val="center"/>
          </w:tcPr>
          <w:p w:rsidR="00735BBE" w:rsidRDefault="001901B1">
            <w:pPr>
              <w:widowControl/>
              <w:jc w:val="center"/>
              <w:textAlignment w:val="center"/>
              <w:rPr>
                <w:sz w:val="18"/>
                <w:szCs w:val="18"/>
              </w:rPr>
            </w:pPr>
            <w:r>
              <w:rPr>
                <w:rFonts w:hint="eastAsia"/>
                <w:color w:val="000000"/>
                <w:kern w:val="0"/>
                <w:sz w:val="18"/>
                <w:szCs w:val="18"/>
              </w:rPr>
              <w:lastRenderedPageBreak/>
              <w:t>0.7亿</w:t>
            </w:r>
          </w:p>
        </w:tc>
        <w:tc>
          <w:tcPr>
            <w:tcW w:w="851" w:type="dxa"/>
            <w:vAlign w:val="center"/>
          </w:tcPr>
          <w:p w:rsidR="00735BBE" w:rsidRDefault="001901B1">
            <w:pPr>
              <w:widowControl/>
              <w:jc w:val="center"/>
              <w:textAlignment w:val="center"/>
              <w:rPr>
                <w:sz w:val="18"/>
                <w:szCs w:val="18"/>
              </w:rPr>
            </w:pPr>
            <w:r>
              <w:rPr>
                <w:rFonts w:hint="eastAsia"/>
                <w:color w:val="000000"/>
                <w:kern w:val="0"/>
                <w:sz w:val="18"/>
                <w:szCs w:val="18"/>
              </w:rPr>
              <w:t>吕学东</w:t>
            </w:r>
          </w:p>
        </w:tc>
        <w:tc>
          <w:tcPr>
            <w:tcW w:w="1420" w:type="dxa"/>
            <w:vAlign w:val="center"/>
          </w:tcPr>
          <w:p w:rsidR="00735BBE" w:rsidRDefault="001901B1">
            <w:pPr>
              <w:widowControl/>
              <w:jc w:val="center"/>
              <w:textAlignment w:val="center"/>
              <w:rPr>
                <w:sz w:val="18"/>
                <w:szCs w:val="18"/>
              </w:rPr>
            </w:pPr>
            <w:r>
              <w:rPr>
                <w:rFonts w:hint="eastAsia"/>
                <w:color w:val="000000"/>
                <w:kern w:val="0"/>
                <w:sz w:val="18"/>
                <w:szCs w:val="18"/>
              </w:rPr>
              <w:t>山东省淄博市</w:t>
            </w:r>
            <w:r>
              <w:rPr>
                <w:rFonts w:hint="eastAsia"/>
                <w:color w:val="000000"/>
                <w:kern w:val="0"/>
                <w:sz w:val="18"/>
                <w:szCs w:val="18"/>
              </w:rPr>
              <w:lastRenderedPageBreak/>
              <w:t>张店区中埠镇</w:t>
            </w:r>
          </w:p>
        </w:tc>
      </w:tr>
      <w:tr w:rsidR="00735BBE" w:rsidTr="00934D3D">
        <w:tc>
          <w:tcPr>
            <w:tcW w:w="993" w:type="dxa"/>
            <w:vAlign w:val="center"/>
          </w:tcPr>
          <w:p w:rsidR="00735BBE" w:rsidRDefault="001901B1" w:rsidP="000D37ED">
            <w:pPr>
              <w:jc w:val="left"/>
              <w:rPr>
                <w:color w:val="000000"/>
                <w:sz w:val="16"/>
                <w:szCs w:val="16"/>
              </w:rPr>
            </w:pPr>
            <w:r w:rsidRPr="000D37ED">
              <w:rPr>
                <w:rFonts w:hint="eastAsia"/>
                <w:color w:val="000000"/>
                <w:kern w:val="0"/>
                <w:sz w:val="18"/>
                <w:szCs w:val="18"/>
              </w:rPr>
              <w:lastRenderedPageBreak/>
              <w:t>莱芜钢铁集团银山型钢有限公司</w:t>
            </w:r>
          </w:p>
        </w:tc>
        <w:tc>
          <w:tcPr>
            <w:tcW w:w="4394" w:type="dxa"/>
            <w:vAlign w:val="center"/>
          </w:tcPr>
          <w:p w:rsidR="00735BBE" w:rsidRDefault="001901B1">
            <w:pPr>
              <w:widowControl/>
              <w:textAlignment w:val="center"/>
              <w:rPr>
                <w:kern w:val="0"/>
                <w:sz w:val="18"/>
                <w:szCs w:val="18"/>
              </w:rPr>
            </w:pPr>
            <w:r>
              <w:rPr>
                <w:rFonts w:hint="eastAsia"/>
                <w:kern w:val="0"/>
                <w:sz w:val="18"/>
                <w:szCs w:val="18"/>
              </w:rPr>
              <w:t>发电(有效期限以许可证为准)</w:t>
            </w:r>
            <w:r w:rsidR="00F266D4">
              <w:rPr>
                <w:rFonts w:hint="eastAsia"/>
                <w:kern w:val="0"/>
                <w:sz w:val="18"/>
                <w:szCs w:val="18"/>
              </w:rPr>
              <w:t>。</w:t>
            </w:r>
            <w:r>
              <w:rPr>
                <w:rFonts w:hint="eastAsia"/>
                <w:kern w:val="0"/>
                <w:sz w:val="18"/>
                <w:szCs w:val="18"/>
              </w:rPr>
              <w:t>型钢、板带钢材、生铁、钢坯及钢铁副产品的生产、销售；动力供应、技术合作；铁矿石、球团矿、烧结矿、钢铁原材料的销售；自营和代理各类商品及技术的进出口业务，国家规定的专营进出口商品和国家禁止进出口等特殊商品除外。(依法须经批准的项目，经相关部门批准后方可开展经营活动)。</w:t>
            </w:r>
          </w:p>
        </w:tc>
        <w:tc>
          <w:tcPr>
            <w:tcW w:w="1276" w:type="dxa"/>
            <w:vAlign w:val="center"/>
          </w:tcPr>
          <w:p w:rsidR="00735BBE" w:rsidRDefault="001901B1">
            <w:pPr>
              <w:widowControl/>
              <w:jc w:val="center"/>
              <w:textAlignment w:val="center"/>
              <w:rPr>
                <w:sz w:val="18"/>
                <w:szCs w:val="18"/>
              </w:rPr>
            </w:pPr>
            <w:r>
              <w:rPr>
                <w:rFonts w:hint="eastAsia"/>
                <w:color w:val="000000"/>
                <w:kern w:val="0"/>
                <w:sz w:val="18"/>
                <w:szCs w:val="18"/>
              </w:rPr>
              <w:t>63.14亿</w:t>
            </w:r>
          </w:p>
        </w:tc>
        <w:tc>
          <w:tcPr>
            <w:tcW w:w="851" w:type="dxa"/>
            <w:vAlign w:val="center"/>
          </w:tcPr>
          <w:p w:rsidR="00735BBE" w:rsidRDefault="00F266D4">
            <w:pPr>
              <w:widowControl/>
              <w:jc w:val="center"/>
              <w:textAlignment w:val="center"/>
              <w:rPr>
                <w:sz w:val="18"/>
                <w:szCs w:val="18"/>
              </w:rPr>
            </w:pPr>
            <w:r>
              <w:rPr>
                <w:rFonts w:hint="eastAsia"/>
                <w:color w:val="000000"/>
                <w:kern w:val="0"/>
                <w:sz w:val="18"/>
                <w:szCs w:val="18"/>
              </w:rPr>
              <w:t>王向东</w:t>
            </w:r>
          </w:p>
        </w:tc>
        <w:tc>
          <w:tcPr>
            <w:tcW w:w="1420" w:type="dxa"/>
            <w:vAlign w:val="center"/>
          </w:tcPr>
          <w:p w:rsidR="00735BBE" w:rsidRDefault="00F266D4">
            <w:pPr>
              <w:widowControl/>
              <w:jc w:val="center"/>
              <w:textAlignment w:val="center"/>
              <w:rPr>
                <w:sz w:val="18"/>
                <w:szCs w:val="18"/>
              </w:rPr>
            </w:pPr>
            <w:r>
              <w:rPr>
                <w:rFonts w:hint="eastAsia"/>
                <w:color w:val="000000"/>
                <w:kern w:val="0"/>
                <w:sz w:val="18"/>
                <w:szCs w:val="18"/>
              </w:rPr>
              <w:t>济南</w:t>
            </w:r>
            <w:r w:rsidR="001901B1">
              <w:rPr>
                <w:rFonts w:hint="eastAsia"/>
                <w:color w:val="000000"/>
                <w:kern w:val="0"/>
                <w:sz w:val="18"/>
                <w:szCs w:val="18"/>
              </w:rPr>
              <w:t>市钢城区双泉路</w:t>
            </w:r>
          </w:p>
        </w:tc>
      </w:tr>
      <w:tr w:rsidR="00735BBE" w:rsidTr="00934D3D">
        <w:tc>
          <w:tcPr>
            <w:tcW w:w="993" w:type="dxa"/>
            <w:vAlign w:val="center"/>
          </w:tcPr>
          <w:p w:rsidR="00735BBE" w:rsidRDefault="001901B1" w:rsidP="000D37ED">
            <w:pPr>
              <w:jc w:val="left"/>
              <w:rPr>
                <w:color w:val="000000"/>
                <w:sz w:val="16"/>
                <w:szCs w:val="16"/>
              </w:rPr>
            </w:pPr>
            <w:r w:rsidRPr="000D37ED">
              <w:rPr>
                <w:rFonts w:hint="eastAsia"/>
                <w:color w:val="000000"/>
                <w:kern w:val="0"/>
                <w:sz w:val="18"/>
                <w:szCs w:val="18"/>
              </w:rPr>
              <w:t>山东金岭铁矿有限公司</w:t>
            </w:r>
          </w:p>
        </w:tc>
        <w:tc>
          <w:tcPr>
            <w:tcW w:w="4394" w:type="dxa"/>
            <w:vAlign w:val="center"/>
          </w:tcPr>
          <w:p w:rsidR="00735BBE" w:rsidRDefault="001901B1">
            <w:pPr>
              <w:widowControl/>
              <w:textAlignment w:val="center"/>
              <w:rPr>
                <w:kern w:val="0"/>
                <w:sz w:val="18"/>
                <w:szCs w:val="18"/>
              </w:rPr>
            </w:pPr>
            <w:r>
              <w:rPr>
                <w:rFonts w:hint="eastAsia"/>
                <w:kern w:val="0"/>
                <w:sz w:val="18"/>
                <w:szCs w:val="18"/>
              </w:rPr>
              <w:t>铁矿开采；铁精粉、铜精粉、钴精粉、铸铁（以上四项不含冶炼）的加工、生产、销售；机械加工；矿山设备安装、维修；货物进出口；桶（瓶）装饮用水生产、销售；采矿、地质、选矿、设备管理维护、设备维修技术服务（含境外）；工程承包。（依法须经批准的项目，经相关部门批准后方可开展经营活动）</w:t>
            </w:r>
          </w:p>
        </w:tc>
        <w:tc>
          <w:tcPr>
            <w:tcW w:w="1276" w:type="dxa"/>
            <w:vAlign w:val="center"/>
          </w:tcPr>
          <w:p w:rsidR="00735BBE" w:rsidRDefault="001901B1">
            <w:pPr>
              <w:widowControl/>
              <w:jc w:val="center"/>
              <w:textAlignment w:val="center"/>
              <w:rPr>
                <w:sz w:val="18"/>
                <w:szCs w:val="18"/>
              </w:rPr>
            </w:pPr>
            <w:r>
              <w:rPr>
                <w:rFonts w:hint="eastAsia"/>
                <w:color w:val="000000"/>
                <w:kern w:val="0"/>
                <w:sz w:val="18"/>
                <w:szCs w:val="18"/>
              </w:rPr>
              <w:t>2亿</w:t>
            </w:r>
          </w:p>
        </w:tc>
        <w:tc>
          <w:tcPr>
            <w:tcW w:w="851" w:type="dxa"/>
            <w:vAlign w:val="center"/>
          </w:tcPr>
          <w:p w:rsidR="00735BBE" w:rsidRDefault="001901B1">
            <w:pPr>
              <w:widowControl/>
              <w:jc w:val="center"/>
              <w:textAlignment w:val="center"/>
              <w:rPr>
                <w:sz w:val="18"/>
                <w:szCs w:val="18"/>
              </w:rPr>
            </w:pPr>
            <w:r>
              <w:rPr>
                <w:rFonts w:hint="eastAsia"/>
                <w:color w:val="000000"/>
                <w:kern w:val="0"/>
                <w:sz w:val="18"/>
                <w:szCs w:val="18"/>
              </w:rPr>
              <w:t>戴汉强</w:t>
            </w:r>
          </w:p>
        </w:tc>
        <w:tc>
          <w:tcPr>
            <w:tcW w:w="1420" w:type="dxa"/>
            <w:vAlign w:val="center"/>
          </w:tcPr>
          <w:p w:rsidR="00735BBE" w:rsidRDefault="001901B1">
            <w:pPr>
              <w:widowControl/>
              <w:jc w:val="center"/>
              <w:textAlignment w:val="center"/>
              <w:rPr>
                <w:sz w:val="18"/>
                <w:szCs w:val="18"/>
              </w:rPr>
            </w:pPr>
            <w:r>
              <w:rPr>
                <w:rFonts w:hint="eastAsia"/>
                <w:color w:val="000000"/>
                <w:kern w:val="0"/>
                <w:sz w:val="18"/>
                <w:szCs w:val="18"/>
              </w:rPr>
              <w:t>山东省淄博市张店区中埠镇</w:t>
            </w:r>
          </w:p>
        </w:tc>
      </w:tr>
    </w:tbl>
    <w:p w:rsidR="00735BBE" w:rsidRPr="00945704" w:rsidRDefault="001901B1" w:rsidP="00945704">
      <w:pPr>
        <w:autoSpaceDE w:val="0"/>
        <w:autoSpaceDN w:val="0"/>
        <w:adjustRightInd w:val="0"/>
        <w:spacing w:line="360" w:lineRule="auto"/>
        <w:ind w:firstLineChars="196" w:firstLine="551"/>
        <w:rPr>
          <w:b/>
        </w:rPr>
      </w:pPr>
      <w:r>
        <w:rPr>
          <w:rFonts w:hint="eastAsia"/>
          <w:b/>
        </w:rPr>
        <w:t>2、关联方最近一期财务数据（未经审计）</w:t>
      </w:r>
    </w:p>
    <w:p w:rsidR="00735BBE" w:rsidRDefault="001901B1">
      <w:pPr>
        <w:autoSpaceDE w:val="0"/>
        <w:autoSpaceDN w:val="0"/>
        <w:adjustRightInd w:val="0"/>
        <w:spacing w:line="360" w:lineRule="auto"/>
        <w:ind w:firstLineChars="200" w:firstLine="420"/>
        <w:jc w:val="right"/>
        <w:rPr>
          <w:sz w:val="21"/>
          <w:szCs w:val="21"/>
        </w:rPr>
      </w:pPr>
      <w:r>
        <w:rPr>
          <w:rFonts w:hint="eastAsia"/>
          <w:sz w:val="21"/>
          <w:szCs w:val="21"/>
        </w:rPr>
        <w:t>单位：万元</w:t>
      </w:r>
    </w:p>
    <w:tbl>
      <w:tblPr>
        <w:tblStyle w:val="a6"/>
        <w:tblW w:w="8473" w:type="dxa"/>
        <w:tblLayout w:type="fixed"/>
        <w:tblLook w:val="04A0"/>
      </w:tblPr>
      <w:tblGrid>
        <w:gridCol w:w="2518"/>
        <w:gridCol w:w="1559"/>
        <w:gridCol w:w="1560"/>
        <w:gridCol w:w="1559"/>
        <w:gridCol w:w="1277"/>
      </w:tblGrid>
      <w:tr w:rsidR="00735BBE" w:rsidRPr="004A5141" w:rsidTr="0039771A">
        <w:tc>
          <w:tcPr>
            <w:tcW w:w="2518" w:type="dxa"/>
            <w:vAlign w:val="center"/>
          </w:tcPr>
          <w:p w:rsidR="00735BBE" w:rsidRPr="008708DB" w:rsidRDefault="001901B1">
            <w:pPr>
              <w:autoSpaceDE w:val="0"/>
              <w:autoSpaceDN w:val="0"/>
              <w:adjustRightInd w:val="0"/>
              <w:spacing w:line="360" w:lineRule="auto"/>
              <w:jc w:val="center"/>
              <w:rPr>
                <w:sz w:val="21"/>
                <w:szCs w:val="21"/>
              </w:rPr>
            </w:pPr>
            <w:r w:rsidRPr="008708DB">
              <w:rPr>
                <w:rFonts w:hint="eastAsia"/>
                <w:sz w:val="21"/>
                <w:szCs w:val="21"/>
              </w:rPr>
              <w:t>关联方</w:t>
            </w:r>
          </w:p>
        </w:tc>
        <w:tc>
          <w:tcPr>
            <w:tcW w:w="1559" w:type="dxa"/>
            <w:vAlign w:val="center"/>
          </w:tcPr>
          <w:p w:rsidR="00735BBE" w:rsidRPr="008708DB" w:rsidRDefault="001901B1">
            <w:pPr>
              <w:autoSpaceDE w:val="0"/>
              <w:autoSpaceDN w:val="0"/>
              <w:adjustRightInd w:val="0"/>
              <w:spacing w:line="360" w:lineRule="auto"/>
              <w:jc w:val="center"/>
              <w:rPr>
                <w:sz w:val="21"/>
                <w:szCs w:val="21"/>
              </w:rPr>
            </w:pPr>
            <w:r w:rsidRPr="008708DB">
              <w:rPr>
                <w:rFonts w:hint="eastAsia"/>
                <w:sz w:val="21"/>
                <w:szCs w:val="21"/>
              </w:rPr>
              <w:t>总资产</w:t>
            </w:r>
          </w:p>
        </w:tc>
        <w:tc>
          <w:tcPr>
            <w:tcW w:w="1560" w:type="dxa"/>
            <w:vAlign w:val="center"/>
          </w:tcPr>
          <w:p w:rsidR="00735BBE" w:rsidRPr="008708DB" w:rsidRDefault="001901B1">
            <w:pPr>
              <w:autoSpaceDE w:val="0"/>
              <w:autoSpaceDN w:val="0"/>
              <w:adjustRightInd w:val="0"/>
              <w:spacing w:line="360" w:lineRule="auto"/>
              <w:jc w:val="center"/>
              <w:rPr>
                <w:sz w:val="21"/>
                <w:szCs w:val="21"/>
              </w:rPr>
            </w:pPr>
            <w:r w:rsidRPr="008708DB">
              <w:rPr>
                <w:rFonts w:hint="eastAsia"/>
                <w:sz w:val="21"/>
                <w:szCs w:val="21"/>
              </w:rPr>
              <w:t>净资产</w:t>
            </w:r>
          </w:p>
        </w:tc>
        <w:tc>
          <w:tcPr>
            <w:tcW w:w="1559" w:type="dxa"/>
            <w:vAlign w:val="center"/>
          </w:tcPr>
          <w:p w:rsidR="00735BBE" w:rsidRPr="008708DB" w:rsidRDefault="001901B1">
            <w:pPr>
              <w:autoSpaceDE w:val="0"/>
              <w:autoSpaceDN w:val="0"/>
              <w:adjustRightInd w:val="0"/>
              <w:spacing w:line="360" w:lineRule="auto"/>
              <w:jc w:val="center"/>
              <w:rPr>
                <w:sz w:val="21"/>
                <w:szCs w:val="21"/>
              </w:rPr>
            </w:pPr>
            <w:r w:rsidRPr="008708DB">
              <w:rPr>
                <w:rFonts w:hint="eastAsia"/>
                <w:sz w:val="21"/>
                <w:szCs w:val="21"/>
              </w:rPr>
              <w:t>主营业务收入</w:t>
            </w:r>
          </w:p>
        </w:tc>
        <w:tc>
          <w:tcPr>
            <w:tcW w:w="1277" w:type="dxa"/>
            <w:vAlign w:val="center"/>
          </w:tcPr>
          <w:p w:rsidR="00735BBE" w:rsidRPr="008708DB" w:rsidRDefault="001901B1">
            <w:pPr>
              <w:autoSpaceDE w:val="0"/>
              <w:autoSpaceDN w:val="0"/>
              <w:adjustRightInd w:val="0"/>
              <w:spacing w:line="360" w:lineRule="auto"/>
              <w:jc w:val="center"/>
              <w:rPr>
                <w:sz w:val="21"/>
                <w:szCs w:val="21"/>
              </w:rPr>
            </w:pPr>
            <w:r w:rsidRPr="008708DB">
              <w:rPr>
                <w:rFonts w:hint="eastAsia"/>
                <w:sz w:val="21"/>
                <w:szCs w:val="21"/>
              </w:rPr>
              <w:t>净利润</w:t>
            </w:r>
          </w:p>
        </w:tc>
      </w:tr>
      <w:tr w:rsidR="00751A96" w:rsidRPr="004A5141" w:rsidTr="0039771A">
        <w:tc>
          <w:tcPr>
            <w:tcW w:w="2518" w:type="dxa"/>
            <w:vAlign w:val="center"/>
          </w:tcPr>
          <w:p w:rsidR="00751A96" w:rsidRPr="00751A96" w:rsidRDefault="00751A96" w:rsidP="00FF45B6">
            <w:pPr>
              <w:autoSpaceDE w:val="0"/>
              <w:autoSpaceDN w:val="0"/>
              <w:adjustRightInd w:val="0"/>
              <w:spacing w:line="360" w:lineRule="auto"/>
              <w:jc w:val="center"/>
              <w:rPr>
                <w:sz w:val="21"/>
                <w:szCs w:val="21"/>
              </w:rPr>
            </w:pPr>
            <w:r w:rsidRPr="00751A96">
              <w:rPr>
                <w:rFonts w:hint="eastAsia"/>
                <w:sz w:val="21"/>
                <w:szCs w:val="21"/>
              </w:rPr>
              <w:t>山东钢铁股份有限公司莱芜分公司</w:t>
            </w:r>
            <w:r w:rsidR="00605AE1">
              <w:rPr>
                <w:rFonts w:hint="eastAsia"/>
                <w:sz w:val="21"/>
                <w:szCs w:val="21"/>
              </w:rPr>
              <w:t>(2019</w:t>
            </w:r>
            <w:r w:rsidRPr="00751A96">
              <w:rPr>
                <w:rFonts w:hint="eastAsia"/>
                <w:sz w:val="21"/>
                <w:szCs w:val="21"/>
              </w:rPr>
              <w:t>年1-9月）</w:t>
            </w:r>
          </w:p>
        </w:tc>
        <w:tc>
          <w:tcPr>
            <w:tcW w:w="1559" w:type="dxa"/>
            <w:vAlign w:val="center"/>
          </w:tcPr>
          <w:p w:rsidR="00751A96" w:rsidRPr="008708DB" w:rsidRDefault="00751A96">
            <w:pPr>
              <w:widowControl/>
              <w:jc w:val="right"/>
              <w:textAlignment w:val="center"/>
              <w:rPr>
                <w:color w:val="000000"/>
                <w:kern w:val="0"/>
                <w:sz w:val="21"/>
                <w:szCs w:val="21"/>
              </w:rPr>
            </w:pPr>
            <w:r w:rsidRPr="008708DB">
              <w:rPr>
                <w:rFonts w:hint="eastAsia"/>
                <w:color w:val="000000"/>
                <w:kern w:val="0"/>
                <w:sz w:val="22"/>
                <w:szCs w:val="22"/>
              </w:rPr>
              <w:t>2,959,687.85</w:t>
            </w:r>
          </w:p>
        </w:tc>
        <w:tc>
          <w:tcPr>
            <w:tcW w:w="1560" w:type="dxa"/>
            <w:vAlign w:val="center"/>
          </w:tcPr>
          <w:p w:rsidR="00751A96" w:rsidRPr="008708DB" w:rsidRDefault="00751A96">
            <w:pPr>
              <w:widowControl/>
              <w:jc w:val="right"/>
              <w:textAlignment w:val="center"/>
              <w:rPr>
                <w:color w:val="000000"/>
                <w:kern w:val="0"/>
                <w:sz w:val="21"/>
                <w:szCs w:val="21"/>
              </w:rPr>
            </w:pPr>
            <w:r w:rsidRPr="008708DB">
              <w:rPr>
                <w:rFonts w:hint="eastAsia"/>
                <w:color w:val="000000"/>
                <w:kern w:val="0"/>
                <w:sz w:val="22"/>
                <w:szCs w:val="22"/>
              </w:rPr>
              <w:t>1,001,874.08</w:t>
            </w:r>
          </w:p>
        </w:tc>
        <w:tc>
          <w:tcPr>
            <w:tcW w:w="1559" w:type="dxa"/>
            <w:vAlign w:val="center"/>
          </w:tcPr>
          <w:p w:rsidR="00751A96" w:rsidRPr="008708DB" w:rsidRDefault="00751A96">
            <w:pPr>
              <w:widowControl/>
              <w:jc w:val="right"/>
              <w:textAlignment w:val="center"/>
              <w:rPr>
                <w:color w:val="000000"/>
                <w:kern w:val="0"/>
                <w:sz w:val="21"/>
                <w:szCs w:val="21"/>
              </w:rPr>
            </w:pPr>
            <w:r w:rsidRPr="008708DB">
              <w:rPr>
                <w:rFonts w:hint="eastAsia"/>
                <w:color w:val="000000"/>
                <w:kern w:val="0"/>
                <w:sz w:val="22"/>
                <w:szCs w:val="22"/>
              </w:rPr>
              <w:t>3,747,162.85</w:t>
            </w:r>
          </w:p>
        </w:tc>
        <w:tc>
          <w:tcPr>
            <w:tcW w:w="1277" w:type="dxa"/>
            <w:vAlign w:val="center"/>
          </w:tcPr>
          <w:p w:rsidR="00751A96" w:rsidRPr="008708DB" w:rsidRDefault="00751A96">
            <w:pPr>
              <w:widowControl/>
              <w:jc w:val="right"/>
              <w:textAlignment w:val="center"/>
              <w:rPr>
                <w:color w:val="000000"/>
                <w:kern w:val="0"/>
                <w:sz w:val="21"/>
                <w:szCs w:val="21"/>
              </w:rPr>
            </w:pPr>
            <w:bookmarkStart w:id="0" w:name="_GoBack"/>
            <w:bookmarkEnd w:id="0"/>
            <w:r w:rsidRPr="008708DB">
              <w:rPr>
                <w:rFonts w:hint="eastAsia"/>
                <w:color w:val="000000"/>
                <w:kern w:val="0"/>
                <w:sz w:val="22"/>
                <w:szCs w:val="22"/>
              </w:rPr>
              <w:t>26,849.92</w:t>
            </w:r>
          </w:p>
        </w:tc>
      </w:tr>
      <w:tr w:rsidR="00751A96" w:rsidRPr="004A5141" w:rsidTr="0039771A">
        <w:tc>
          <w:tcPr>
            <w:tcW w:w="2518" w:type="dxa"/>
            <w:vAlign w:val="center"/>
          </w:tcPr>
          <w:p w:rsidR="00751A96" w:rsidRPr="00751A96" w:rsidRDefault="00751A96" w:rsidP="00FF45B6">
            <w:pPr>
              <w:autoSpaceDE w:val="0"/>
              <w:autoSpaceDN w:val="0"/>
              <w:adjustRightInd w:val="0"/>
              <w:spacing w:line="360" w:lineRule="auto"/>
              <w:jc w:val="center"/>
              <w:rPr>
                <w:sz w:val="21"/>
                <w:szCs w:val="21"/>
              </w:rPr>
            </w:pPr>
            <w:r w:rsidRPr="00751A96">
              <w:rPr>
                <w:rFonts w:hint="eastAsia"/>
                <w:sz w:val="21"/>
                <w:szCs w:val="21"/>
              </w:rPr>
              <w:t>山东金鼎矿业有限责任公司</w:t>
            </w:r>
          </w:p>
          <w:p w:rsidR="00751A96" w:rsidRPr="00751A96" w:rsidRDefault="00751A96" w:rsidP="00FF45B6">
            <w:pPr>
              <w:autoSpaceDE w:val="0"/>
              <w:autoSpaceDN w:val="0"/>
              <w:adjustRightInd w:val="0"/>
              <w:spacing w:line="360" w:lineRule="auto"/>
              <w:jc w:val="center"/>
              <w:rPr>
                <w:sz w:val="21"/>
                <w:szCs w:val="21"/>
              </w:rPr>
            </w:pPr>
            <w:r w:rsidRPr="00751A96">
              <w:rPr>
                <w:rFonts w:hint="eastAsia"/>
                <w:sz w:val="21"/>
                <w:szCs w:val="21"/>
              </w:rPr>
              <w:t>（</w:t>
            </w:r>
            <w:r w:rsidR="00605AE1">
              <w:rPr>
                <w:rFonts w:hint="eastAsia"/>
                <w:sz w:val="21"/>
                <w:szCs w:val="21"/>
              </w:rPr>
              <w:t>2019</w:t>
            </w:r>
            <w:r w:rsidRPr="00751A96">
              <w:rPr>
                <w:rFonts w:hint="eastAsia"/>
                <w:sz w:val="21"/>
                <w:szCs w:val="21"/>
              </w:rPr>
              <w:t>年1-12月）</w:t>
            </w:r>
          </w:p>
        </w:tc>
        <w:tc>
          <w:tcPr>
            <w:tcW w:w="1559" w:type="dxa"/>
            <w:vAlign w:val="center"/>
          </w:tcPr>
          <w:p w:rsidR="00751A96" w:rsidRPr="008708DB" w:rsidRDefault="00751A96" w:rsidP="001A5135">
            <w:pPr>
              <w:widowControl/>
              <w:jc w:val="right"/>
              <w:textAlignment w:val="center"/>
              <w:rPr>
                <w:color w:val="000000"/>
                <w:kern w:val="0"/>
                <w:sz w:val="22"/>
                <w:szCs w:val="22"/>
              </w:rPr>
            </w:pPr>
            <w:r w:rsidRPr="008708DB">
              <w:rPr>
                <w:rFonts w:hint="eastAsia"/>
                <w:color w:val="000000"/>
                <w:kern w:val="0"/>
                <w:sz w:val="22"/>
                <w:szCs w:val="22"/>
              </w:rPr>
              <w:t>206,452.27</w:t>
            </w:r>
          </w:p>
        </w:tc>
        <w:tc>
          <w:tcPr>
            <w:tcW w:w="1560" w:type="dxa"/>
            <w:vAlign w:val="center"/>
          </w:tcPr>
          <w:p w:rsidR="00751A96" w:rsidRPr="008708DB" w:rsidRDefault="00751A96" w:rsidP="001A5135">
            <w:pPr>
              <w:widowControl/>
              <w:jc w:val="right"/>
              <w:textAlignment w:val="center"/>
              <w:rPr>
                <w:color w:val="000000"/>
                <w:kern w:val="0"/>
                <w:sz w:val="22"/>
                <w:szCs w:val="22"/>
              </w:rPr>
            </w:pPr>
            <w:r w:rsidRPr="008708DB">
              <w:rPr>
                <w:rFonts w:hint="eastAsia"/>
                <w:color w:val="000000"/>
                <w:kern w:val="0"/>
                <w:sz w:val="22"/>
                <w:szCs w:val="22"/>
              </w:rPr>
              <w:t>192,169.36</w:t>
            </w:r>
          </w:p>
        </w:tc>
        <w:tc>
          <w:tcPr>
            <w:tcW w:w="1559" w:type="dxa"/>
            <w:vAlign w:val="center"/>
          </w:tcPr>
          <w:p w:rsidR="00751A96" w:rsidRPr="008708DB" w:rsidRDefault="00751A96" w:rsidP="001A5135">
            <w:pPr>
              <w:widowControl/>
              <w:jc w:val="right"/>
              <w:textAlignment w:val="center"/>
              <w:rPr>
                <w:color w:val="000000"/>
                <w:kern w:val="0"/>
                <w:sz w:val="22"/>
                <w:szCs w:val="22"/>
              </w:rPr>
            </w:pPr>
            <w:r w:rsidRPr="008708DB">
              <w:rPr>
                <w:rFonts w:hint="eastAsia"/>
                <w:color w:val="000000"/>
                <w:kern w:val="0"/>
                <w:sz w:val="22"/>
                <w:szCs w:val="22"/>
              </w:rPr>
              <w:t>58,473.34</w:t>
            </w:r>
          </w:p>
        </w:tc>
        <w:tc>
          <w:tcPr>
            <w:tcW w:w="1277" w:type="dxa"/>
            <w:vAlign w:val="center"/>
          </w:tcPr>
          <w:p w:rsidR="00751A96" w:rsidRPr="008708DB" w:rsidRDefault="00751A96" w:rsidP="001A5135">
            <w:pPr>
              <w:widowControl/>
              <w:jc w:val="right"/>
              <w:textAlignment w:val="center"/>
              <w:rPr>
                <w:color w:val="000000"/>
                <w:kern w:val="0"/>
                <w:sz w:val="22"/>
                <w:szCs w:val="22"/>
              </w:rPr>
            </w:pPr>
            <w:r w:rsidRPr="008708DB">
              <w:rPr>
                <w:rFonts w:hint="eastAsia"/>
                <w:color w:val="000000"/>
                <w:kern w:val="0"/>
                <w:sz w:val="22"/>
                <w:szCs w:val="22"/>
              </w:rPr>
              <w:t>18,803.68</w:t>
            </w:r>
          </w:p>
        </w:tc>
      </w:tr>
      <w:tr w:rsidR="00751A96" w:rsidRPr="004A5141" w:rsidTr="0039771A">
        <w:trPr>
          <w:trHeight w:val="1279"/>
        </w:trPr>
        <w:tc>
          <w:tcPr>
            <w:tcW w:w="2518" w:type="dxa"/>
            <w:vAlign w:val="center"/>
          </w:tcPr>
          <w:p w:rsidR="00751A96" w:rsidRPr="00751A96" w:rsidRDefault="00751A96" w:rsidP="00FF45B6">
            <w:pPr>
              <w:autoSpaceDE w:val="0"/>
              <w:autoSpaceDN w:val="0"/>
              <w:adjustRightInd w:val="0"/>
              <w:spacing w:line="360" w:lineRule="auto"/>
              <w:jc w:val="center"/>
              <w:rPr>
                <w:sz w:val="21"/>
                <w:szCs w:val="21"/>
              </w:rPr>
            </w:pPr>
            <w:r w:rsidRPr="00751A96">
              <w:rPr>
                <w:rFonts w:hint="eastAsia"/>
                <w:sz w:val="21"/>
                <w:szCs w:val="21"/>
              </w:rPr>
              <w:t>淄博铁鹰钢铁有限公司</w:t>
            </w:r>
          </w:p>
          <w:p w:rsidR="00751A96" w:rsidRPr="00751A96" w:rsidRDefault="00751A96" w:rsidP="00FF45B6">
            <w:pPr>
              <w:autoSpaceDE w:val="0"/>
              <w:autoSpaceDN w:val="0"/>
              <w:adjustRightInd w:val="0"/>
              <w:spacing w:line="360" w:lineRule="auto"/>
              <w:jc w:val="center"/>
              <w:rPr>
                <w:sz w:val="21"/>
                <w:szCs w:val="21"/>
              </w:rPr>
            </w:pPr>
            <w:r w:rsidRPr="00751A96">
              <w:rPr>
                <w:rFonts w:hint="eastAsia"/>
                <w:sz w:val="21"/>
                <w:szCs w:val="21"/>
              </w:rPr>
              <w:t>（</w:t>
            </w:r>
            <w:r w:rsidR="00605AE1">
              <w:rPr>
                <w:rFonts w:hint="eastAsia"/>
                <w:sz w:val="21"/>
                <w:szCs w:val="21"/>
              </w:rPr>
              <w:t>2019</w:t>
            </w:r>
            <w:r w:rsidRPr="00751A96">
              <w:rPr>
                <w:rFonts w:hint="eastAsia"/>
                <w:sz w:val="21"/>
                <w:szCs w:val="21"/>
              </w:rPr>
              <w:t>年1-12月）</w:t>
            </w:r>
          </w:p>
        </w:tc>
        <w:tc>
          <w:tcPr>
            <w:tcW w:w="1559" w:type="dxa"/>
            <w:vAlign w:val="center"/>
          </w:tcPr>
          <w:p w:rsidR="00751A96" w:rsidRPr="008708DB" w:rsidRDefault="00751A96" w:rsidP="001A5135">
            <w:pPr>
              <w:widowControl/>
              <w:jc w:val="right"/>
              <w:textAlignment w:val="center"/>
              <w:rPr>
                <w:kern w:val="0"/>
                <w:sz w:val="22"/>
                <w:szCs w:val="22"/>
              </w:rPr>
            </w:pPr>
            <w:r w:rsidRPr="008708DB">
              <w:rPr>
                <w:rFonts w:hint="eastAsia"/>
                <w:kern w:val="0"/>
                <w:sz w:val="22"/>
                <w:szCs w:val="22"/>
              </w:rPr>
              <w:t xml:space="preserve"> 15,278.82 </w:t>
            </w:r>
          </w:p>
        </w:tc>
        <w:tc>
          <w:tcPr>
            <w:tcW w:w="1560" w:type="dxa"/>
            <w:vAlign w:val="center"/>
          </w:tcPr>
          <w:p w:rsidR="00751A96" w:rsidRPr="008708DB" w:rsidRDefault="00751A96" w:rsidP="001A5135">
            <w:pPr>
              <w:widowControl/>
              <w:jc w:val="right"/>
              <w:textAlignment w:val="center"/>
              <w:rPr>
                <w:kern w:val="0"/>
                <w:sz w:val="22"/>
                <w:szCs w:val="22"/>
              </w:rPr>
            </w:pPr>
            <w:r w:rsidRPr="008708DB">
              <w:rPr>
                <w:rFonts w:hint="eastAsia"/>
                <w:kern w:val="0"/>
                <w:sz w:val="22"/>
                <w:szCs w:val="22"/>
              </w:rPr>
              <w:t xml:space="preserve"> -4,164.58 </w:t>
            </w:r>
          </w:p>
        </w:tc>
        <w:tc>
          <w:tcPr>
            <w:tcW w:w="1559" w:type="dxa"/>
            <w:vAlign w:val="center"/>
          </w:tcPr>
          <w:p w:rsidR="00751A96" w:rsidRPr="008708DB" w:rsidRDefault="00751A96" w:rsidP="001A5135">
            <w:pPr>
              <w:widowControl/>
              <w:jc w:val="right"/>
              <w:textAlignment w:val="center"/>
              <w:rPr>
                <w:kern w:val="0"/>
                <w:sz w:val="22"/>
                <w:szCs w:val="22"/>
              </w:rPr>
            </w:pPr>
            <w:r w:rsidRPr="008708DB">
              <w:rPr>
                <w:rFonts w:hint="eastAsia"/>
                <w:kern w:val="0"/>
                <w:sz w:val="22"/>
                <w:szCs w:val="22"/>
              </w:rPr>
              <w:t xml:space="preserve"> 51,817.24 </w:t>
            </w:r>
          </w:p>
        </w:tc>
        <w:tc>
          <w:tcPr>
            <w:tcW w:w="1277" w:type="dxa"/>
            <w:vAlign w:val="center"/>
          </w:tcPr>
          <w:p w:rsidR="00751A96" w:rsidRPr="008708DB" w:rsidRDefault="00751A96" w:rsidP="001A5135">
            <w:pPr>
              <w:widowControl/>
              <w:jc w:val="right"/>
              <w:textAlignment w:val="center"/>
              <w:rPr>
                <w:kern w:val="0"/>
                <w:sz w:val="22"/>
                <w:szCs w:val="22"/>
              </w:rPr>
            </w:pPr>
            <w:r w:rsidRPr="008708DB">
              <w:rPr>
                <w:rFonts w:hint="eastAsia"/>
                <w:kern w:val="0"/>
                <w:sz w:val="22"/>
                <w:szCs w:val="22"/>
              </w:rPr>
              <w:t xml:space="preserve"> 2,568.16 </w:t>
            </w:r>
          </w:p>
        </w:tc>
      </w:tr>
      <w:tr w:rsidR="00751A96" w:rsidRPr="004A5141" w:rsidTr="0039771A">
        <w:tc>
          <w:tcPr>
            <w:tcW w:w="2518" w:type="dxa"/>
            <w:vAlign w:val="center"/>
          </w:tcPr>
          <w:p w:rsidR="00751A96" w:rsidRPr="00751A96" w:rsidRDefault="00751A96" w:rsidP="00FF45B6">
            <w:pPr>
              <w:autoSpaceDE w:val="0"/>
              <w:autoSpaceDN w:val="0"/>
              <w:adjustRightInd w:val="0"/>
              <w:spacing w:line="360" w:lineRule="auto"/>
              <w:jc w:val="center"/>
              <w:rPr>
                <w:sz w:val="21"/>
                <w:szCs w:val="21"/>
              </w:rPr>
            </w:pPr>
            <w:r w:rsidRPr="00751A96">
              <w:rPr>
                <w:rFonts w:hint="eastAsia"/>
                <w:sz w:val="21"/>
                <w:szCs w:val="21"/>
              </w:rPr>
              <w:t>莱芜钢铁集团银山型钢有限公司（</w:t>
            </w:r>
            <w:r w:rsidR="00605AE1">
              <w:rPr>
                <w:rFonts w:hint="eastAsia"/>
                <w:sz w:val="21"/>
                <w:szCs w:val="21"/>
              </w:rPr>
              <w:t>2019</w:t>
            </w:r>
            <w:r w:rsidRPr="00751A96">
              <w:rPr>
                <w:rFonts w:hint="eastAsia"/>
                <w:sz w:val="21"/>
                <w:szCs w:val="21"/>
              </w:rPr>
              <w:t>年1-9月）</w:t>
            </w:r>
          </w:p>
        </w:tc>
        <w:tc>
          <w:tcPr>
            <w:tcW w:w="1559" w:type="dxa"/>
            <w:vAlign w:val="center"/>
          </w:tcPr>
          <w:p w:rsidR="00751A96" w:rsidRPr="008708DB" w:rsidRDefault="00751A96" w:rsidP="001A5135">
            <w:pPr>
              <w:widowControl/>
              <w:jc w:val="right"/>
              <w:textAlignment w:val="center"/>
              <w:rPr>
                <w:kern w:val="0"/>
                <w:sz w:val="21"/>
                <w:szCs w:val="21"/>
              </w:rPr>
            </w:pPr>
            <w:r w:rsidRPr="008708DB">
              <w:rPr>
                <w:rFonts w:hint="eastAsia"/>
                <w:kern w:val="0"/>
                <w:sz w:val="22"/>
                <w:szCs w:val="22"/>
              </w:rPr>
              <w:t>2,285,942.18</w:t>
            </w:r>
          </w:p>
        </w:tc>
        <w:tc>
          <w:tcPr>
            <w:tcW w:w="1560" w:type="dxa"/>
            <w:vAlign w:val="center"/>
          </w:tcPr>
          <w:p w:rsidR="00751A96" w:rsidRPr="008708DB" w:rsidRDefault="00751A96" w:rsidP="001A5135">
            <w:pPr>
              <w:widowControl/>
              <w:jc w:val="right"/>
              <w:textAlignment w:val="center"/>
              <w:rPr>
                <w:kern w:val="0"/>
                <w:sz w:val="21"/>
                <w:szCs w:val="21"/>
              </w:rPr>
            </w:pPr>
            <w:r w:rsidRPr="008708DB">
              <w:rPr>
                <w:rFonts w:hint="eastAsia"/>
                <w:kern w:val="0"/>
                <w:sz w:val="22"/>
                <w:szCs w:val="22"/>
              </w:rPr>
              <w:t>487,977.28</w:t>
            </w:r>
          </w:p>
        </w:tc>
        <w:tc>
          <w:tcPr>
            <w:tcW w:w="1559" w:type="dxa"/>
            <w:vAlign w:val="center"/>
          </w:tcPr>
          <w:p w:rsidR="00751A96" w:rsidRPr="008708DB" w:rsidRDefault="00751A96" w:rsidP="001A5135">
            <w:pPr>
              <w:widowControl/>
              <w:jc w:val="right"/>
              <w:textAlignment w:val="center"/>
              <w:rPr>
                <w:kern w:val="0"/>
                <w:sz w:val="21"/>
                <w:szCs w:val="21"/>
              </w:rPr>
            </w:pPr>
            <w:r w:rsidRPr="008708DB">
              <w:rPr>
                <w:rFonts w:hint="eastAsia"/>
                <w:kern w:val="0"/>
                <w:sz w:val="22"/>
                <w:szCs w:val="22"/>
              </w:rPr>
              <w:t>1,967,384.29</w:t>
            </w:r>
          </w:p>
        </w:tc>
        <w:tc>
          <w:tcPr>
            <w:tcW w:w="1277" w:type="dxa"/>
            <w:vAlign w:val="center"/>
          </w:tcPr>
          <w:p w:rsidR="00751A96" w:rsidRPr="008708DB" w:rsidRDefault="00751A96" w:rsidP="001A5135">
            <w:pPr>
              <w:widowControl/>
              <w:jc w:val="right"/>
              <w:textAlignment w:val="center"/>
              <w:rPr>
                <w:kern w:val="0"/>
                <w:sz w:val="21"/>
                <w:szCs w:val="21"/>
              </w:rPr>
            </w:pPr>
            <w:r w:rsidRPr="008708DB">
              <w:rPr>
                <w:rFonts w:hint="eastAsia"/>
                <w:kern w:val="0"/>
                <w:sz w:val="22"/>
                <w:szCs w:val="22"/>
              </w:rPr>
              <w:t>44,848.99</w:t>
            </w:r>
          </w:p>
        </w:tc>
      </w:tr>
      <w:tr w:rsidR="00751A96" w:rsidTr="0039771A">
        <w:tc>
          <w:tcPr>
            <w:tcW w:w="2518" w:type="dxa"/>
            <w:vAlign w:val="center"/>
          </w:tcPr>
          <w:p w:rsidR="00751A96" w:rsidRPr="00751A96" w:rsidRDefault="00751A96" w:rsidP="00FF45B6">
            <w:pPr>
              <w:autoSpaceDE w:val="0"/>
              <w:autoSpaceDN w:val="0"/>
              <w:adjustRightInd w:val="0"/>
              <w:spacing w:line="360" w:lineRule="auto"/>
              <w:jc w:val="center"/>
              <w:rPr>
                <w:sz w:val="21"/>
                <w:szCs w:val="21"/>
              </w:rPr>
            </w:pPr>
            <w:r w:rsidRPr="00751A96">
              <w:rPr>
                <w:rFonts w:hint="eastAsia"/>
                <w:sz w:val="21"/>
                <w:szCs w:val="21"/>
              </w:rPr>
              <w:lastRenderedPageBreak/>
              <w:t>山东金岭铁矿有限公司</w:t>
            </w:r>
          </w:p>
          <w:p w:rsidR="00751A96" w:rsidRPr="00751A96" w:rsidRDefault="00751A96" w:rsidP="00605AE1">
            <w:pPr>
              <w:autoSpaceDE w:val="0"/>
              <w:autoSpaceDN w:val="0"/>
              <w:adjustRightInd w:val="0"/>
              <w:spacing w:line="360" w:lineRule="auto"/>
              <w:jc w:val="center"/>
              <w:rPr>
                <w:sz w:val="21"/>
                <w:szCs w:val="21"/>
              </w:rPr>
            </w:pPr>
            <w:r w:rsidRPr="00751A96">
              <w:rPr>
                <w:rFonts w:hint="eastAsia"/>
                <w:sz w:val="21"/>
                <w:szCs w:val="21"/>
              </w:rPr>
              <w:t>（201</w:t>
            </w:r>
            <w:r w:rsidR="00605AE1">
              <w:rPr>
                <w:rFonts w:hint="eastAsia"/>
                <w:sz w:val="21"/>
                <w:szCs w:val="21"/>
              </w:rPr>
              <w:t>9</w:t>
            </w:r>
            <w:r w:rsidRPr="00751A96">
              <w:rPr>
                <w:rFonts w:hint="eastAsia"/>
                <w:sz w:val="21"/>
                <w:szCs w:val="21"/>
              </w:rPr>
              <w:t>年1-12月）</w:t>
            </w:r>
          </w:p>
        </w:tc>
        <w:tc>
          <w:tcPr>
            <w:tcW w:w="1559" w:type="dxa"/>
            <w:vAlign w:val="center"/>
          </w:tcPr>
          <w:p w:rsidR="00751A96" w:rsidRPr="008708DB" w:rsidRDefault="00751A96" w:rsidP="001A5135">
            <w:pPr>
              <w:widowControl/>
              <w:jc w:val="right"/>
              <w:textAlignment w:val="center"/>
              <w:rPr>
                <w:kern w:val="0"/>
                <w:sz w:val="21"/>
                <w:szCs w:val="21"/>
              </w:rPr>
            </w:pPr>
            <w:r w:rsidRPr="008708DB">
              <w:rPr>
                <w:rFonts w:hint="eastAsia"/>
                <w:kern w:val="0"/>
                <w:sz w:val="22"/>
                <w:szCs w:val="22"/>
              </w:rPr>
              <w:t>171,427.66</w:t>
            </w:r>
          </w:p>
        </w:tc>
        <w:tc>
          <w:tcPr>
            <w:tcW w:w="1560" w:type="dxa"/>
            <w:vAlign w:val="center"/>
          </w:tcPr>
          <w:p w:rsidR="00751A96" w:rsidRPr="008708DB" w:rsidRDefault="00751A96" w:rsidP="001A5135">
            <w:pPr>
              <w:widowControl/>
              <w:jc w:val="right"/>
              <w:textAlignment w:val="center"/>
              <w:rPr>
                <w:kern w:val="0"/>
                <w:sz w:val="21"/>
                <w:szCs w:val="21"/>
              </w:rPr>
            </w:pPr>
            <w:r w:rsidRPr="008708DB">
              <w:rPr>
                <w:rFonts w:hint="eastAsia"/>
                <w:kern w:val="0"/>
                <w:sz w:val="22"/>
                <w:szCs w:val="22"/>
              </w:rPr>
              <w:t>165,095.43</w:t>
            </w:r>
          </w:p>
        </w:tc>
        <w:tc>
          <w:tcPr>
            <w:tcW w:w="1559" w:type="dxa"/>
            <w:vAlign w:val="center"/>
          </w:tcPr>
          <w:p w:rsidR="00751A96" w:rsidRPr="008708DB" w:rsidRDefault="00751A96" w:rsidP="001A5135">
            <w:pPr>
              <w:widowControl/>
              <w:jc w:val="right"/>
              <w:textAlignment w:val="center"/>
              <w:rPr>
                <w:kern w:val="0"/>
                <w:sz w:val="21"/>
                <w:szCs w:val="21"/>
              </w:rPr>
            </w:pPr>
            <w:r w:rsidRPr="008708DB">
              <w:rPr>
                <w:rFonts w:hint="eastAsia"/>
                <w:kern w:val="0"/>
                <w:sz w:val="22"/>
                <w:szCs w:val="22"/>
              </w:rPr>
              <w:t>0</w:t>
            </w:r>
          </w:p>
        </w:tc>
        <w:tc>
          <w:tcPr>
            <w:tcW w:w="1277" w:type="dxa"/>
            <w:vAlign w:val="center"/>
          </w:tcPr>
          <w:p w:rsidR="00751A96" w:rsidRPr="008708DB" w:rsidRDefault="00751A96" w:rsidP="001A5135">
            <w:pPr>
              <w:widowControl/>
              <w:jc w:val="right"/>
              <w:textAlignment w:val="center"/>
              <w:rPr>
                <w:kern w:val="0"/>
                <w:sz w:val="21"/>
                <w:szCs w:val="21"/>
              </w:rPr>
            </w:pPr>
            <w:r w:rsidRPr="008708DB">
              <w:rPr>
                <w:rFonts w:hint="eastAsia"/>
                <w:kern w:val="0"/>
                <w:sz w:val="22"/>
                <w:szCs w:val="22"/>
              </w:rPr>
              <w:t>-2,445.50</w:t>
            </w:r>
          </w:p>
        </w:tc>
      </w:tr>
    </w:tbl>
    <w:p w:rsidR="00735BBE" w:rsidRDefault="001901B1">
      <w:pPr>
        <w:autoSpaceDE w:val="0"/>
        <w:autoSpaceDN w:val="0"/>
        <w:adjustRightInd w:val="0"/>
        <w:spacing w:line="360" w:lineRule="auto"/>
        <w:ind w:firstLineChars="200" w:firstLine="562"/>
        <w:rPr>
          <w:b/>
        </w:rPr>
      </w:pPr>
      <w:r>
        <w:rPr>
          <w:rFonts w:hint="eastAsia"/>
          <w:b/>
        </w:rPr>
        <w:t>3、与关联方之关联关系</w:t>
      </w:r>
    </w:p>
    <w:tbl>
      <w:tblPr>
        <w:tblStyle w:val="a6"/>
        <w:tblW w:w="8522" w:type="dxa"/>
        <w:tblLayout w:type="fixed"/>
        <w:tblLook w:val="04A0"/>
      </w:tblPr>
      <w:tblGrid>
        <w:gridCol w:w="2159"/>
        <w:gridCol w:w="6363"/>
      </w:tblGrid>
      <w:tr w:rsidR="00735BBE">
        <w:tc>
          <w:tcPr>
            <w:tcW w:w="2159" w:type="dxa"/>
          </w:tcPr>
          <w:p w:rsidR="00735BBE" w:rsidRDefault="001901B1">
            <w:pPr>
              <w:autoSpaceDE w:val="0"/>
              <w:autoSpaceDN w:val="0"/>
              <w:adjustRightInd w:val="0"/>
              <w:spacing w:line="360" w:lineRule="auto"/>
              <w:jc w:val="center"/>
              <w:rPr>
                <w:sz w:val="21"/>
                <w:szCs w:val="21"/>
              </w:rPr>
            </w:pPr>
            <w:r>
              <w:rPr>
                <w:rFonts w:hint="eastAsia"/>
                <w:sz w:val="21"/>
                <w:szCs w:val="21"/>
              </w:rPr>
              <w:t>关联方名称</w:t>
            </w:r>
          </w:p>
        </w:tc>
        <w:tc>
          <w:tcPr>
            <w:tcW w:w="6363" w:type="dxa"/>
          </w:tcPr>
          <w:p w:rsidR="00735BBE" w:rsidRDefault="001901B1">
            <w:pPr>
              <w:autoSpaceDE w:val="0"/>
              <w:autoSpaceDN w:val="0"/>
              <w:adjustRightInd w:val="0"/>
              <w:spacing w:line="360" w:lineRule="auto"/>
              <w:jc w:val="center"/>
              <w:rPr>
                <w:sz w:val="21"/>
                <w:szCs w:val="21"/>
              </w:rPr>
            </w:pPr>
            <w:r>
              <w:rPr>
                <w:rFonts w:hint="eastAsia"/>
                <w:sz w:val="21"/>
                <w:szCs w:val="21"/>
              </w:rPr>
              <w:t>关联关系说明</w:t>
            </w:r>
          </w:p>
        </w:tc>
      </w:tr>
      <w:tr w:rsidR="00735BBE">
        <w:tc>
          <w:tcPr>
            <w:tcW w:w="2159" w:type="dxa"/>
            <w:vAlign w:val="center"/>
          </w:tcPr>
          <w:p w:rsidR="00735BBE" w:rsidRDefault="001901B1">
            <w:pPr>
              <w:autoSpaceDE w:val="0"/>
              <w:autoSpaceDN w:val="0"/>
              <w:adjustRightInd w:val="0"/>
              <w:spacing w:line="360" w:lineRule="auto"/>
              <w:rPr>
                <w:sz w:val="21"/>
                <w:szCs w:val="21"/>
              </w:rPr>
            </w:pPr>
            <w:r>
              <w:rPr>
                <w:rFonts w:hint="eastAsia"/>
                <w:sz w:val="21"/>
                <w:szCs w:val="21"/>
              </w:rPr>
              <w:t>山东钢铁股份有限公司莱芜分公司</w:t>
            </w:r>
          </w:p>
        </w:tc>
        <w:tc>
          <w:tcPr>
            <w:tcW w:w="6363" w:type="dxa"/>
            <w:vAlign w:val="center"/>
          </w:tcPr>
          <w:p w:rsidR="00735BBE" w:rsidRDefault="001901B1" w:rsidP="00184632">
            <w:pPr>
              <w:autoSpaceDE w:val="0"/>
              <w:autoSpaceDN w:val="0"/>
              <w:adjustRightInd w:val="0"/>
              <w:spacing w:line="360" w:lineRule="auto"/>
              <w:jc w:val="left"/>
              <w:rPr>
                <w:sz w:val="21"/>
                <w:szCs w:val="21"/>
              </w:rPr>
            </w:pPr>
            <w:r>
              <w:rPr>
                <w:rFonts w:hint="eastAsia"/>
                <w:sz w:val="21"/>
                <w:szCs w:val="21"/>
              </w:rPr>
              <w:t>公司控股股东与山</w:t>
            </w:r>
            <w:r w:rsidR="00184632">
              <w:rPr>
                <w:rFonts w:hint="eastAsia"/>
                <w:sz w:val="21"/>
                <w:szCs w:val="21"/>
              </w:rPr>
              <w:t>东钢铁股份有限公司</w:t>
            </w:r>
            <w:r w:rsidR="004A5141">
              <w:rPr>
                <w:rFonts w:hint="eastAsia"/>
                <w:sz w:val="21"/>
                <w:szCs w:val="21"/>
              </w:rPr>
              <w:t>莱芜分公司</w:t>
            </w:r>
            <w:r>
              <w:rPr>
                <w:rFonts w:hint="eastAsia"/>
                <w:sz w:val="21"/>
                <w:szCs w:val="21"/>
              </w:rPr>
              <w:t>控股股东受同一母公司控制，符合《深圳证券交易所股票上市规则》第10.1.3条第（二）项之规定。</w:t>
            </w:r>
          </w:p>
        </w:tc>
      </w:tr>
      <w:tr w:rsidR="00735BBE">
        <w:tc>
          <w:tcPr>
            <w:tcW w:w="2159" w:type="dxa"/>
            <w:vAlign w:val="center"/>
          </w:tcPr>
          <w:p w:rsidR="00735BBE" w:rsidRDefault="001901B1">
            <w:pPr>
              <w:autoSpaceDE w:val="0"/>
              <w:autoSpaceDN w:val="0"/>
              <w:adjustRightInd w:val="0"/>
              <w:spacing w:line="360" w:lineRule="auto"/>
              <w:rPr>
                <w:sz w:val="21"/>
                <w:szCs w:val="21"/>
              </w:rPr>
            </w:pPr>
            <w:r>
              <w:rPr>
                <w:rFonts w:hint="eastAsia"/>
                <w:sz w:val="21"/>
                <w:szCs w:val="21"/>
              </w:rPr>
              <w:t>山东金鼎矿业有限责任公司</w:t>
            </w:r>
          </w:p>
        </w:tc>
        <w:tc>
          <w:tcPr>
            <w:tcW w:w="6363" w:type="dxa"/>
            <w:vAlign w:val="center"/>
          </w:tcPr>
          <w:p w:rsidR="00735BBE" w:rsidRDefault="001901B1">
            <w:pPr>
              <w:autoSpaceDE w:val="0"/>
              <w:autoSpaceDN w:val="0"/>
              <w:adjustRightInd w:val="0"/>
              <w:spacing w:line="360" w:lineRule="auto"/>
              <w:jc w:val="left"/>
              <w:rPr>
                <w:sz w:val="21"/>
                <w:szCs w:val="21"/>
              </w:rPr>
            </w:pPr>
            <w:r>
              <w:rPr>
                <w:rFonts w:hint="eastAsia"/>
                <w:sz w:val="21"/>
                <w:szCs w:val="21"/>
              </w:rPr>
              <w:t>公司参股公司，符合《深圳证券交易所股票上市规则》第10.1.3条第（三）项之规定。</w:t>
            </w:r>
          </w:p>
        </w:tc>
      </w:tr>
      <w:tr w:rsidR="00735BBE">
        <w:tc>
          <w:tcPr>
            <w:tcW w:w="2159" w:type="dxa"/>
            <w:vAlign w:val="center"/>
          </w:tcPr>
          <w:p w:rsidR="00735BBE" w:rsidRDefault="001901B1">
            <w:pPr>
              <w:autoSpaceDE w:val="0"/>
              <w:autoSpaceDN w:val="0"/>
              <w:adjustRightInd w:val="0"/>
              <w:spacing w:line="360" w:lineRule="auto"/>
              <w:rPr>
                <w:sz w:val="21"/>
                <w:szCs w:val="21"/>
              </w:rPr>
            </w:pPr>
            <w:r>
              <w:rPr>
                <w:rFonts w:hint="eastAsia"/>
                <w:sz w:val="21"/>
                <w:szCs w:val="21"/>
              </w:rPr>
              <w:t>淄博铁鹰钢铁有限公司</w:t>
            </w:r>
          </w:p>
        </w:tc>
        <w:tc>
          <w:tcPr>
            <w:tcW w:w="6363" w:type="dxa"/>
            <w:vAlign w:val="center"/>
          </w:tcPr>
          <w:p w:rsidR="00735BBE" w:rsidRDefault="001901B1">
            <w:pPr>
              <w:autoSpaceDE w:val="0"/>
              <w:autoSpaceDN w:val="0"/>
              <w:adjustRightInd w:val="0"/>
              <w:spacing w:line="360" w:lineRule="auto"/>
              <w:jc w:val="left"/>
              <w:rPr>
                <w:sz w:val="21"/>
                <w:szCs w:val="21"/>
              </w:rPr>
            </w:pPr>
            <w:r>
              <w:rPr>
                <w:rFonts w:hint="eastAsia"/>
                <w:sz w:val="21"/>
                <w:szCs w:val="21"/>
              </w:rPr>
              <w:t>该公司为公司控股股东全资子公司，符合《深圳证券交易所股票上市规则》第10.1.3条第（二）项之规定。</w:t>
            </w:r>
          </w:p>
        </w:tc>
      </w:tr>
      <w:tr w:rsidR="00735BBE">
        <w:tc>
          <w:tcPr>
            <w:tcW w:w="2159" w:type="dxa"/>
            <w:vAlign w:val="center"/>
          </w:tcPr>
          <w:p w:rsidR="00735BBE" w:rsidRDefault="001901B1">
            <w:pPr>
              <w:autoSpaceDE w:val="0"/>
              <w:autoSpaceDN w:val="0"/>
              <w:adjustRightInd w:val="0"/>
              <w:spacing w:line="360" w:lineRule="auto"/>
              <w:rPr>
                <w:sz w:val="21"/>
                <w:szCs w:val="21"/>
              </w:rPr>
            </w:pPr>
            <w:r>
              <w:rPr>
                <w:rFonts w:hint="eastAsia"/>
                <w:sz w:val="21"/>
                <w:szCs w:val="21"/>
              </w:rPr>
              <w:t>莱芜钢铁集团银山型钢有限公司</w:t>
            </w:r>
          </w:p>
        </w:tc>
        <w:tc>
          <w:tcPr>
            <w:tcW w:w="6363" w:type="dxa"/>
            <w:vAlign w:val="center"/>
          </w:tcPr>
          <w:p w:rsidR="00735BBE" w:rsidRDefault="001901B1">
            <w:pPr>
              <w:autoSpaceDE w:val="0"/>
              <w:autoSpaceDN w:val="0"/>
              <w:adjustRightInd w:val="0"/>
              <w:spacing w:line="360" w:lineRule="auto"/>
              <w:rPr>
                <w:sz w:val="21"/>
                <w:szCs w:val="21"/>
              </w:rPr>
            </w:pPr>
            <w:r>
              <w:rPr>
                <w:rFonts w:hint="eastAsia"/>
                <w:sz w:val="21"/>
                <w:szCs w:val="21"/>
              </w:rPr>
              <w:t>公司控股股东与</w:t>
            </w:r>
            <w:r w:rsidR="00184632">
              <w:rPr>
                <w:rFonts w:hint="eastAsia"/>
                <w:sz w:val="21"/>
                <w:szCs w:val="21"/>
              </w:rPr>
              <w:t>莱芜钢铁集团</w:t>
            </w:r>
            <w:r>
              <w:rPr>
                <w:rFonts w:hint="eastAsia"/>
                <w:sz w:val="21"/>
                <w:szCs w:val="21"/>
              </w:rPr>
              <w:t>银山型钢</w:t>
            </w:r>
            <w:r w:rsidR="00184632">
              <w:rPr>
                <w:rFonts w:hint="eastAsia"/>
                <w:sz w:val="21"/>
                <w:szCs w:val="21"/>
              </w:rPr>
              <w:t>有限公司</w:t>
            </w:r>
            <w:r>
              <w:rPr>
                <w:rFonts w:hint="eastAsia"/>
                <w:sz w:val="21"/>
                <w:szCs w:val="21"/>
              </w:rPr>
              <w:t>控股股东受同一母公司控制，符合《深圳证券交易所股票上市规则》第10.1.3条第（二）项之规定。</w:t>
            </w:r>
          </w:p>
        </w:tc>
      </w:tr>
      <w:tr w:rsidR="00735BBE">
        <w:tc>
          <w:tcPr>
            <w:tcW w:w="2159" w:type="dxa"/>
            <w:vAlign w:val="center"/>
          </w:tcPr>
          <w:p w:rsidR="00735BBE" w:rsidRDefault="001901B1">
            <w:pPr>
              <w:autoSpaceDE w:val="0"/>
              <w:autoSpaceDN w:val="0"/>
              <w:adjustRightInd w:val="0"/>
              <w:spacing w:line="360" w:lineRule="auto"/>
              <w:rPr>
                <w:sz w:val="21"/>
                <w:szCs w:val="21"/>
              </w:rPr>
            </w:pPr>
            <w:r>
              <w:rPr>
                <w:rFonts w:hint="eastAsia"/>
                <w:sz w:val="21"/>
                <w:szCs w:val="21"/>
              </w:rPr>
              <w:t>山东金岭铁矿有限公司</w:t>
            </w:r>
          </w:p>
        </w:tc>
        <w:tc>
          <w:tcPr>
            <w:tcW w:w="6363" w:type="dxa"/>
            <w:vAlign w:val="center"/>
          </w:tcPr>
          <w:p w:rsidR="00735BBE" w:rsidRDefault="00184632">
            <w:pPr>
              <w:autoSpaceDE w:val="0"/>
              <w:autoSpaceDN w:val="0"/>
              <w:adjustRightInd w:val="0"/>
              <w:spacing w:line="360" w:lineRule="auto"/>
              <w:jc w:val="left"/>
              <w:rPr>
                <w:sz w:val="21"/>
                <w:szCs w:val="21"/>
              </w:rPr>
            </w:pPr>
            <w:r>
              <w:rPr>
                <w:rFonts w:hint="eastAsia"/>
                <w:sz w:val="21"/>
                <w:szCs w:val="21"/>
              </w:rPr>
              <w:t>山东</w:t>
            </w:r>
            <w:r w:rsidR="001901B1">
              <w:rPr>
                <w:rFonts w:hint="eastAsia"/>
                <w:sz w:val="21"/>
                <w:szCs w:val="21"/>
              </w:rPr>
              <w:t>金岭铁矿</w:t>
            </w:r>
            <w:r>
              <w:rPr>
                <w:rFonts w:hint="eastAsia"/>
                <w:sz w:val="21"/>
                <w:szCs w:val="21"/>
              </w:rPr>
              <w:t>有限公司</w:t>
            </w:r>
            <w:r w:rsidR="001901B1">
              <w:rPr>
                <w:rFonts w:hint="eastAsia"/>
                <w:sz w:val="21"/>
                <w:szCs w:val="21"/>
              </w:rPr>
              <w:t>为公司控股股东，符合《深圳证券交易所股票上市规则》第10.1.3条第（一）项之规定。</w:t>
            </w:r>
          </w:p>
        </w:tc>
      </w:tr>
    </w:tbl>
    <w:p w:rsidR="00735BBE" w:rsidRDefault="001901B1">
      <w:pPr>
        <w:autoSpaceDE w:val="0"/>
        <w:autoSpaceDN w:val="0"/>
        <w:adjustRightInd w:val="0"/>
        <w:spacing w:line="360" w:lineRule="auto"/>
        <w:ind w:firstLineChars="200" w:firstLine="562"/>
        <w:rPr>
          <w:b/>
        </w:rPr>
      </w:pPr>
      <w:r>
        <w:rPr>
          <w:rFonts w:hint="eastAsia"/>
          <w:b/>
        </w:rPr>
        <w:t>4、履约能力分析</w:t>
      </w:r>
    </w:p>
    <w:p w:rsidR="00735BBE" w:rsidRDefault="001901B1" w:rsidP="00FE56B6">
      <w:pPr>
        <w:autoSpaceDE w:val="0"/>
        <w:autoSpaceDN w:val="0"/>
        <w:adjustRightInd w:val="0"/>
        <w:spacing w:line="360" w:lineRule="auto"/>
        <w:ind w:firstLineChars="200" w:firstLine="560"/>
      </w:pPr>
      <w:r>
        <w:rPr>
          <w:rFonts w:hint="eastAsia"/>
        </w:rPr>
        <w:t>山东钢铁股份有限公司莱芜分公司、莱芜钢铁集团银山型钢有限公司、淄博铁鹰钢铁有限公司财务状况和经营情况良好，多年来一直是我公司主产品铁精粉的主要销售客户，具备履约能力，在20</w:t>
      </w:r>
      <w:r w:rsidR="00F266D4">
        <w:rPr>
          <w:rFonts w:hint="eastAsia"/>
        </w:rPr>
        <w:t>20</w:t>
      </w:r>
      <w:r>
        <w:rPr>
          <w:rFonts w:hint="eastAsia"/>
        </w:rPr>
        <w:t>年度有能力支付上市公司的交易款项，上市公司不存在有坏账的风险。</w:t>
      </w:r>
    </w:p>
    <w:p w:rsidR="00735BBE" w:rsidRDefault="001901B1" w:rsidP="00FE56B6">
      <w:pPr>
        <w:autoSpaceDE w:val="0"/>
        <w:autoSpaceDN w:val="0"/>
        <w:adjustRightInd w:val="0"/>
        <w:spacing w:line="360" w:lineRule="auto"/>
        <w:ind w:firstLineChars="200" w:firstLine="560"/>
      </w:pPr>
      <w:r>
        <w:rPr>
          <w:rFonts w:hint="eastAsia"/>
        </w:rPr>
        <w:t>山东金岭铁矿有限公司、山东金鼎矿业有限责任公司财务状况和经营情况良好，具备履约能力，上述关联交易系本公司正常经营所需，在20</w:t>
      </w:r>
      <w:r w:rsidR="00F266D4">
        <w:rPr>
          <w:rFonts w:hint="eastAsia"/>
        </w:rPr>
        <w:t>20</w:t>
      </w:r>
      <w:r>
        <w:rPr>
          <w:rFonts w:hint="eastAsia"/>
        </w:rPr>
        <w:t>年度有能力支付上市公司的交易款项，上市公司不存在有坏账</w:t>
      </w:r>
      <w:r>
        <w:rPr>
          <w:rFonts w:hint="eastAsia"/>
        </w:rPr>
        <w:lastRenderedPageBreak/>
        <w:t>的风险。</w:t>
      </w:r>
    </w:p>
    <w:p w:rsidR="00735BBE" w:rsidRDefault="001901B1" w:rsidP="00FE56B6">
      <w:pPr>
        <w:autoSpaceDE w:val="0"/>
        <w:autoSpaceDN w:val="0"/>
        <w:adjustRightInd w:val="0"/>
        <w:spacing w:line="360" w:lineRule="auto"/>
        <w:ind w:firstLineChars="200" w:firstLine="560"/>
      </w:pPr>
      <w:r>
        <w:rPr>
          <w:rFonts w:hint="eastAsia"/>
        </w:rPr>
        <w:t>上述关联人均不是“失信被执行人”。</w:t>
      </w:r>
    </w:p>
    <w:p w:rsidR="00735BBE" w:rsidRPr="00365171" w:rsidRDefault="001901B1" w:rsidP="00365171">
      <w:pPr>
        <w:autoSpaceDE w:val="0"/>
        <w:autoSpaceDN w:val="0"/>
        <w:adjustRightInd w:val="0"/>
        <w:spacing w:line="360" w:lineRule="auto"/>
        <w:ind w:firstLineChars="200" w:firstLine="562"/>
        <w:rPr>
          <w:b/>
        </w:rPr>
      </w:pPr>
      <w:r w:rsidRPr="00365171">
        <w:rPr>
          <w:rFonts w:hint="eastAsia"/>
          <w:b/>
        </w:rPr>
        <w:t>三、关联交易主要内容</w:t>
      </w:r>
    </w:p>
    <w:p w:rsidR="00735BBE" w:rsidRDefault="001901B1">
      <w:pPr>
        <w:autoSpaceDE w:val="0"/>
        <w:autoSpaceDN w:val="0"/>
        <w:adjustRightInd w:val="0"/>
        <w:spacing w:line="360" w:lineRule="auto"/>
        <w:ind w:firstLineChars="200" w:firstLine="562"/>
        <w:rPr>
          <w:b/>
        </w:rPr>
      </w:pPr>
      <w:r>
        <w:rPr>
          <w:rFonts w:hint="eastAsia"/>
          <w:b/>
        </w:rPr>
        <w:t>1、关联交易定价原则</w:t>
      </w:r>
    </w:p>
    <w:p w:rsidR="00735BBE" w:rsidRDefault="001901B1">
      <w:pPr>
        <w:autoSpaceDE w:val="0"/>
        <w:autoSpaceDN w:val="0"/>
        <w:adjustRightInd w:val="0"/>
        <w:spacing w:line="360" w:lineRule="auto"/>
        <w:ind w:firstLineChars="200" w:firstLine="560"/>
      </w:pPr>
      <w:r>
        <w:t>公司在与关联方进行日常经营相关的关联交易时，均遵循公平、公正、合理的原则，交易价格将按照市场规律，以市场同类交易标的的价格为依据。</w:t>
      </w:r>
    </w:p>
    <w:p w:rsidR="00735BBE" w:rsidRDefault="001901B1">
      <w:pPr>
        <w:autoSpaceDE w:val="0"/>
        <w:autoSpaceDN w:val="0"/>
        <w:adjustRightInd w:val="0"/>
        <w:spacing w:line="360" w:lineRule="auto"/>
        <w:ind w:firstLineChars="200" w:firstLine="460"/>
        <w:rPr>
          <w:b/>
        </w:rPr>
      </w:pPr>
      <w:r>
        <w:rPr>
          <w:rFonts w:cs="Times New Roman"/>
          <w:sz w:val="23"/>
          <w:szCs w:val="23"/>
        </w:rPr>
        <w:t xml:space="preserve"> </w:t>
      </w:r>
      <w:r>
        <w:rPr>
          <w:rFonts w:hint="eastAsia"/>
          <w:b/>
        </w:rPr>
        <w:t>2、关联交易协议主要内容</w:t>
      </w:r>
    </w:p>
    <w:p w:rsidR="00735BBE" w:rsidRDefault="001901B1">
      <w:pPr>
        <w:autoSpaceDE w:val="0"/>
        <w:autoSpaceDN w:val="0"/>
        <w:adjustRightInd w:val="0"/>
        <w:spacing w:line="360" w:lineRule="auto"/>
        <w:ind w:firstLineChars="200" w:firstLine="560"/>
      </w:pPr>
      <w:r>
        <w:t>关联交易的主要内容见本公告“</w:t>
      </w:r>
      <w:r>
        <w:rPr>
          <w:rFonts w:hint="eastAsia"/>
        </w:rPr>
        <w:t>一</w:t>
      </w:r>
      <w:r>
        <w:t>、（二）</w:t>
      </w:r>
      <w:r>
        <w:rPr>
          <w:rFonts w:hint="eastAsia"/>
        </w:rPr>
        <w:t>预计日常关联交易类别和金额</w:t>
      </w:r>
      <w:r>
        <w:t>”。</w:t>
      </w:r>
    </w:p>
    <w:p w:rsidR="00735BBE" w:rsidRDefault="005E3BAB">
      <w:pPr>
        <w:autoSpaceDE w:val="0"/>
        <w:autoSpaceDN w:val="0"/>
        <w:adjustRightInd w:val="0"/>
        <w:spacing w:line="360" w:lineRule="auto"/>
        <w:ind w:firstLineChars="200" w:firstLine="560"/>
      </w:pPr>
      <w:r>
        <w:t>公司及下属公司将根据经营需要</w:t>
      </w:r>
      <w:r>
        <w:rPr>
          <w:rFonts w:hint="eastAsia"/>
        </w:rPr>
        <w:t>和</w:t>
      </w:r>
      <w:r w:rsidR="001901B1">
        <w:t>交易具体情况与本公告披露的关联方签署相关合同协议。</w:t>
      </w:r>
    </w:p>
    <w:p w:rsidR="00735BBE" w:rsidRDefault="001901B1">
      <w:pPr>
        <w:autoSpaceDE w:val="0"/>
        <w:autoSpaceDN w:val="0"/>
        <w:adjustRightInd w:val="0"/>
        <w:spacing w:line="360" w:lineRule="auto"/>
        <w:ind w:firstLineChars="200" w:firstLine="562"/>
        <w:rPr>
          <w:b/>
        </w:rPr>
      </w:pPr>
      <w:r>
        <w:rPr>
          <w:rFonts w:hint="eastAsia"/>
          <w:b/>
        </w:rPr>
        <w:t>四、关联交易目的和对上市公司的影响</w:t>
      </w:r>
    </w:p>
    <w:p w:rsidR="00735BBE" w:rsidRDefault="001901B1">
      <w:pPr>
        <w:spacing w:line="360" w:lineRule="auto"/>
        <w:ind w:firstLineChars="200" w:firstLine="560"/>
      </w:pPr>
      <w:r>
        <w:rPr>
          <w:rFonts w:hint="eastAsia"/>
        </w:rPr>
        <w:t>交易的目的是为了实现各方现有资产的合理配置和充分利用，实现各方资源共享及优势互补，有利于降低本公司重复投资和节省开支并提高本公司综合效益。该等关联交易不构成对公司独立性的影响，没有损害公司及股东的利益。</w:t>
      </w:r>
    </w:p>
    <w:p w:rsidR="00735BBE" w:rsidRDefault="001901B1">
      <w:pPr>
        <w:autoSpaceDE w:val="0"/>
        <w:autoSpaceDN w:val="0"/>
        <w:adjustRightInd w:val="0"/>
        <w:spacing w:line="360" w:lineRule="auto"/>
        <w:ind w:firstLineChars="200" w:firstLine="562"/>
        <w:rPr>
          <w:b/>
        </w:rPr>
      </w:pPr>
      <w:r>
        <w:rPr>
          <w:rFonts w:hint="eastAsia"/>
          <w:b/>
        </w:rPr>
        <w:t>五、独立董事意见</w:t>
      </w:r>
    </w:p>
    <w:p w:rsidR="00735BBE" w:rsidRDefault="001901B1">
      <w:pPr>
        <w:spacing w:line="360" w:lineRule="auto"/>
        <w:ind w:firstLineChars="200" w:firstLine="560"/>
      </w:pPr>
      <w:r>
        <w:rPr>
          <w:rFonts w:hint="eastAsia"/>
        </w:rPr>
        <w:t>1、公司在召开董事会前，就该议案征求独立董事的事前意见，独立董事同意将该议案提交董事会审议。</w:t>
      </w:r>
    </w:p>
    <w:p w:rsidR="004A5141" w:rsidRPr="004A5141" w:rsidRDefault="001901B1" w:rsidP="004A5141">
      <w:pPr>
        <w:snapToGrid w:val="0"/>
        <w:spacing w:line="360" w:lineRule="auto"/>
        <w:ind w:firstLineChars="200" w:firstLine="560"/>
      </w:pPr>
      <w:r>
        <w:rPr>
          <w:rFonts w:hint="eastAsia"/>
        </w:rPr>
        <w:t>2、独立董事就本次日常关联交易事宜发表了独立意见，认为</w:t>
      </w:r>
      <w:r w:rsidR="004A5141">
        <w:rPr>
          <w:rFonts w:hint="eastAsia"/>
        </w:rPr>
        <w:t>：</w:t>
      </w:r>
      <w:r w:rsidR="004A5141" w:rsidRPr="004A5141">
        <w:t>公司董事会在审议该项关联交易事项时，关联董事</w:t>
      </w:r>
      <w:r w:rsidR="004A5141" w:rsidRPr="004A5141">
        <w:rPr>
          <w:rFonts w:hint="eastAsia"/>
        </w:rPr>
        <w:t>刘远清先生、戴汉强先生、孙瑞斋先生、张乐元先生、吕学东先生、宁革先生进行了回避表决</w:t>
      </w:r>
      <w:r w:rsidR="004A5141" w:rsidRPr="004A5141">
        <w:t>，亦没有代理其他董事行使表决权，该项议案由其他3名非关</w:t>
      </w:r>
      <w:r w:rsidR="004A5141" w:rsidRPr="004A5141">
        <w:lastRenderedPageBreak/>
        <w:t>联董事审议并全票表决通过，审议和表决程序</w:t>
      </w:r>
      <w:r w:rsidR="004A5141" w:rsidRPr="004A5141">
        <w:rPr>
          <w:rFonts w:hint="eastAsia"/>
        </w:rPr>
        <w:t>合法</w:t>
      </w:r>
      <w:r w:rsidR="004A5141" w:rsidRPr="004A5141">
        <w:t>、</w:t>
      </w:r>
      <w:r w:rsidR="004A5141" w:rsidRPr="004A5141">
        <w:rPr>
          <w:rFonts w:hint="eastAsia"/>
        </w:rPr>
        <w:t>合规</w:t>
      </w:r>
      <w:r w:rsidR="004A5141" w:rsidRPr="004A5141">
        <w:t>。公司此次审议的2019年度日常关联交易确认及2020年度日常关联交易预计事项，是基于公司日常经营活动需求所发生的；关联交易客观、公允，交易价格遵循以市场价作为定价原则，体现了公平、公正、公开的原则；未损害公司及其他股东，特别是中小股东的权益。我们同意将该议案提交公司股东大会审议。</w:t>
      </w:r>
    </w:p>
    <w:p w:rsidR="00735BBE" w:rsidRDefault="001901B1" w:rsidP="004A5141">
      <w:pPr>
        <w:spacing w:line="360" w:lineRule="auto"/>
        <w:ind w:firstLineChars="200" w:firstLine="562"/>
        <w:rPr>
          <w:b/>
        </w:rPr>
      </w:pPr>
      <w:r>
        <w:rPr>
          <w:rFonts w:hint="eastAsia"/>
          <w:b/>
        </w:rPr>
        <w:t>六、备查文件目录</w:t>
      </w:r>
    </w:p>
    <w:p w:rsidR="00735BBE" w:rsidRDefault="001901B1">
      <w:pPr>
        <w:spacing w:line="360" w:lineRule="auto"/>
        <w:ind w:firstLineChars="200" w:firstLine="560"/>
      </w:pPr>
      <w:r>
        <w:rPr>
          <w:rFonts w:hint="eastAsia"/>
        </w:rPr>
        <w:t>1、第八届董事会第十</w:t>
      </w:r>
      <w:r w:rsidR="004A5141">
        <w:rPr>
          <w:rFonts w:hint="eastAsia"/>
        </w:rPr>
        <w:t>八</w:t>
      </w:r>
      <w:r>
        <w:rPr>
          <w:rFonts w:hint="eastAsia"/>
        </w:rPr>
        <w:t>次会议决议；</w:t>
      </w:r>
    </w:p>
    <w:p w:rsidR="00735BBE" w:rsidRDefault="001901B1">
      <w:pPr>
        <w:spacing w:line="360" w:lineRule="auto"/>
        <w:ind w:firstLineChars="200" w:firstLine="560"/>
      </w:pPr>
      <w:r>
        <w:rPr>
          <w:rFonts w:hint="eastAsia"/>
        </w:rPr>
        <w:t>2、独立董事对2019年度日常关联交易</w:t>
      </w:r>
      <w:r w:rsidR="004A5141">
        <w:rPr>
          <w:rFonts w:hint="eastAsia"/>
        </w:rPr>
        <w:t>确认及2020年度日常关联交易</w:t>
      </w:r>
      <w:r>
        <w:rPr>
          <w:rFonts w:hint="eastAsia"/>
        </w:rPr>
        <w:t>预计的</w:t>
      </w:r>
      <w:r w:rsidR="00DA322D">
        <w:rPr>
          <w:rFonts w:hint="eastAsia"/>
        </w:rPr>
        <w:t>事前认可</w:t>
      </w:r>
      <w:r>
        <w:rPr>
          <w:rFonts w:hint="eastAsia"/>
        </w:rPr>
        <w:t>意见；</w:t>
      </w:r>
    </w:p>
    <w:p w:rsidR="00DA322D" w:rsidRPr="00DA322D" w:rsidRDefault="00DA322D">
      <w:pPr>
        <w:spacing w:line="360" w:lineRule="auto"/>
        <w:ind w:firstLineChars="200" w:firstLine="560"/>
      </w:pPr>
      <w:r>
        <w:rPr>
          <w:rFonts w:hint="eastAsia"/>
        </w:rPr>
        <w:t>3、独立董事对八届董事会第十八次会议相关事项的独立意见；</w:t>
      </w:r>
    </w:p>
    <w:p w:rsidR="00735BBE" w:rsidRDefault="00DA322D" w:rsidP="004A5141">
      <w:pPr>
        <w:spacing w:line="360" w:lineRule="auto"/>
        <w:ind w:firstLineChars="200" w:firstLine="560"/>
      </w:pPr>
      <w:r>
        <w:rPr>
          <w:rFonts w:hint="eastAsia"/>
        </w:rPr>
        <w:t>4</w:t>
      </w:r>
      <w:r w:rsidR="001901B1">
        <w:rPr>
          <w:rFonts w:hint="eastAsia"/>
        </w:rPr>
        <w:t>、本公司与关联方的日常关联交易协议。</w:t>
      </w:r>
    </w:p>
    <w:p w:rsidR="00DA322D" w:rsidRPr="00DA322D" w:rsidRDefault="00DA322D" w:rsidP="004A5141">
      <w:pPr>
        <w:spacing w:line="360" w:lineRule="auto"/>
        <w:ind w:firstLineChars="200" w:firstLine="560"/>
      </w:pPr>
    </w:p>
    <w:p w:rsidR="00735BBE" w:rsidRDefault="001901B1">
      <w:pPr>
        <w:spacing w:line="360" w:lineRule="auto"/>
        <w:ind w:firstLineChars="200" w:firstLine="560"/>
      </w:pPr>
      <w:r>
        <w:rPr>
          <w:rFonts w:hint="eastAsia"/>
        </w:rPr>
        <w:t>特此公告。</w:t>
      </w:r>
    </w:p>
    <w:p w:rsidR="004A5141" w:rsidRDefault="004A5141">
      <w:pPr>
        <w:spacing w:line="360" w:lineRule="auto"/>
        <w:ind w:firstLineChars="200" w:firstLine="560"/>
      </w:pPr>
    </w:p>
    <w:p w:rsidR="00735BBE" w:rsidRDefault="001901B1">
      <w:pPr>
        <w:spacing w:line="360" w:lineRule="auto"/>
        <w:ind w:firstLineChars="200" w:firstLine="560"/>
        <w:jc w:val="right"/>
      </w:pPr>
      <w:r>
        <w:rPr>
          <w:rFonts w:hint="eastAsia"/>
        </w:rPr>
        <w:t>山东金岭矿业股份有限公司</w:t>
      </w:r>
    </w:p>
    <w:p w:rsidR="00735BBE" w:rsidRDefault="001901B1">
      <w:pPr>
        <w:spacing w:line="360" w:lineRule="auto"/>
        <w:ind w:firstLineChars="200" w:firstLine="560"/>
      </w:pPr>
      <w:r>
        <w:rPr>
          <w:rFonts w:hint="eastAsia"/>
        </w:rPr>
        <w:t xml:space="preserve">                                       董事会</w:t>
      </w:r>
    </w:p>
    <w:p w:rsidR="00735BBE" w:rsidRDefault="001901B1">
      <w:pPr>
        <w:spacing w:line="360" w:lineRule="auto"/>
        <w:ind w:right="840" w:firstLineChars="200" w:firstLine="560"/>
        <w:jc w:val="right"/>
      </w:pPr>
      <w:r>
        <w:t>20</w:t>
      </w:r>
      <w:r w:rsidR="004A5141">
        <w:rPr>
          <w:rFonts w:hint="eastAsia"/>
        </w:rPr>
        <w:t>20</w:t>
      </w:r>
      <w:r>
        <w:t>年</w:t>
      </w:r>
      <w:r w:rsidR="004A5141">
        <w:rPr>
          <w:rFonts w:hint="eastAsia"/>
        </w:rPr>
        <w:t>2</w:t>
      </w:r>
      <w:r>
        <w:rPr>
          <w:rFonts w:hint="eastAsia"/>
        </w:rPr>
        <w:t>月</w:t>
      </w:r>
      <w:r w:rsidR="004A5141">
        <w:rPr>
          <w:rFonts w:hint="eastAsia"/>
        </w:rPr>
        <w:t>1</w:t>
      </w:r>
      <w:r w:rsidR="007D798F">
        <w:rPr>
          <w:rFonts w:hint="eastAsia"/>
        </w:rPr>
        <w:t>8</w:t>
      </w:r>
      <w:r>
        <w:rPr>
          <w:rFonts w:hint="eastAsia"/>
        </w:rPr>
        <w:t>日</w:t>
      </w:r>
    </w:p>
    <w:sectPr w:rsidR="00735BBE" w:rsidSect="00AD5A5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rtlGutter/>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45A" w:rsidRDefault="00F3645A">
      <w:r>
        <w:separator/>
      </w:r>
    </w:p>
  </w:endnote>
  <w:endnote w:type="continuationSeparator" w:id="0">
    <w:p w:rsidR="00F3645A" w:rsidRDefault="00F36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27" w:rsidRDefault="00A6642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3511"/>
      <w:docPartObj>
        <w:docPartGallery w:val="Page Numbers (Bottom of Page)"/>
        <w:docPartUnique/>
      </w:docPartObj>
    </w:sdtPr>
    <w:sdtContent>
      <w:p w:rsidR="00165F1C" w:rsidRDefault="00DE6B79">
        <w:pPr>
          <w:pStyle w:val="a4"/>
          <w:jc w:val="center"/>
        </w:pPr>
        <w:fldSimple w:instr=" PAGE   \* MERGEFORMAT ">
          <w:r w:rsidR="00A66427" w:rsidRPr="00A66427">
            <w:rPr>
              <w:noProof/>
              <w:lang w:val="zh-CN"/>
            </w:rPr>
            <w:t>1</w:t>
          </w:r>
        </w:fldSimple>
      </w:p>
    </w:sdtContent>
  </w:sdt>
  <w:p w:rsidR="002B2AA1" w:rsidRDefault="002B2AA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27" w:rsidRDefault="00A664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45A" w:rsidRDefault="00F3645A">
      <w:r>
        <w:separator/>
      </w:r>
    </w:p>
  </w:footnote>
  <w:footnote w:type="continuationSeparator" w:id="0">
    <w:p w:rsidR="00F3645A" w:rsidRDefault="00F36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27" w:rsidRDefault="00A6642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BBE" w:rsidRDefault="00883C8F">
    <w:pPr>
      <w:pStyle w:val="a5"/>
      <w:jc w:val="right"/>
    </w:pPr>
    <w:r>
      <w:rPr>
        <w:rFonts w:hint="eastAsia"/>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-83185</wp:posOffset>
          </wp:positionV>
          <wp:extent cx="1600200" cy="219075"/>
          <wp:effectExtent l="19050" t="0" r="0" b="0"/>
          <wp:wrapTight wrapText="bothSides">
            <wp:wrapPolygon edited="0">
              <wp:start x="-257" y="0"/>
              <wp:lineTo x="-257" y="20661"/>
              <wp:lineTo x="21600" y="20661"/>
              <wp:lineTo x="21600" y="0"/>
              <wp:lineTo x="-257" y="0"/>
            </wp:wrapPolygon>
          </wp:wrapTight>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标志"/>
                  <pic:cNvPicPr>
                    <a:picLocks noChangeAspect="1" noChangeArrowheads="1"/>
                  </pic:cNvPicPr>
                </pic:nvPicPr>
                <pic:blipFill>
                  <a:blip r:embed="rId1"/>
                  <a:srcRect/>
                  <a:stretch>
                    <a:fillRect/>
                  </a:stretch>
                </pic:blipFill>
                <pic:spPr bwMode="auto">
                  <a:xfrm>
                    <a:off x="0" y="0"/>
                    <a:ext cx="1600200" cy="219075"/>
                  </a:xfrm>
                  <a:prstGeom prst="rect">
                    <a:avLst/>
                  </a:prstGeom>
                  <a:noFill/>
                  <a:ln w="9525">
                    <a:noFill/>
                    <a:miter lim="800000"/>
                    <a:headEnd/>
                    <a:tailEnd/>
                  </a:ln>
                </pic:spPr>
              </pic:pic>
            </a:graphicData>
          </a:graphic>
        </wp:anchor>
      </w:drawing>
    </w:r>
    <w:r w:rsidR="001B0766">
      <w:rPr>
        <w:rFonts w:hint="eastAsia"/>
      </w:rPr>
      <w:t>2019</w:t>
    </w:r>
    <w:r w:rsidR="001B0766">
      <w:rPr>
        <w:rFonts w:hint="eastAsia"/>
      </w:rPr>
      <w:t>年度日常关联交易确认及</w:t>
    </w:r>
    <w:r w:rsidR="001B0766">
      <w:rPr>
        <w:rFonts w:hint="eastAsia"/>
      </w:rPr>
      <w:t>2020</w:t>
    </w:r>
    <w:r w:rsidR="001B0766">
      <w:rPr>
        <w:rFonts w:hint="eastAsia"/>
      </w:rPr>
      <w:t>年</w:t>
    </w:r>
    <w:r w:rsidR="00A66427">
      <w:rPr>
        <w:rFonts w:hint="eastAsia"/>
      </w:rPr>
      <w:t>度</w:t>
    </w:r>
    <w:r w:rsidR="001B0766">
      <w:rPr>
        <w:rFonts w:hint="eastAsia"/>
      </w:rPr>
      <w:t>日常关联交易预计公告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27" w:rsidRDefault="00A6642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oNotHyphenateCaps/>
  <w:drawingGridHorizontalSpacing w:val="140"/>
  <w:drawingGridVerticalSpacing w:val="381"/>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172A27"/>
    <w:rsid w:val="0001304F"/>
    <w:rsid w:val="000341EE"/>
    <w:rsid w:val="000459E3"/>
    <w:rsid w:val="000824E6"/>
    <w:rsid w:val="00082939"/>
    <w:rsid w:val="000D015E"/>
    <w:rsid w:val="000D170D"/>
    <w:rsid w:val="000D37ED"/>
    <w:rsid w:val="000D455B"/>
    <w:rsid w:val="000E0817"/>
    <w:rsid w:val="00110F4D"/>
    <w:rsid w:val="0011663A"/>
    <w:rsid w:val="0012786D"/>
    <w:rsid w:val="00132045"/>
    <w:rsid w:val="00145335"/>
    <w:rsid w:val="00145BFC"/>
    <w:rsid w:val="001531EC"/>
    <w:rsid w:val="00154D77"/>
    <w:rsid w:val="00162E59"/>
    <w:rsid w:val="00165F1C"/>
    <w:rsid w:val="00172A27"/>
    <w:rsid w:val="00175ADB"/>
    <w:rsid w:val="00176B11"/>
    <w:rsid w:val="00181358"/>
    <w:rsid w:val="00183858"/>
    <w:rsid w:val="00184632"/>
    <w:rsid w:val="001901B1"/>
    <w:rsid w:val="00195973"/>
    <w:rsid w:val="00196F48"/>
    <w:rsid w:val="001A42A5"/>
    <w:rsid w:val="001B0766"/>
    <w:rsid w:val="001C013D"/>
    <w:rsid w:val="001C2F2F"/>
    <w:rsid w:val="001C5D99"/>
    <w:rsid w:val="001D4BB9"/>
    <w:rsid w:val="001F0AB6"/>
    <w:rsid w:val="001F25BA"/>
    <w:rsid w:val="0020226B"/>
    <w:rsid w:val="002229BE"/>
    <w:rsid w:val="002420CC"/>
    <w:rsid w:val="002512BC"/>
    <w:rsid w:val="00251395"/>
    <w:rsid w:val="00252C85"/>
    <w:rsid w:val="00270E92"/>
    <w:rsid w:val="0028050A"/>
    <w:rsid w:val="002853E8"/>
    <w:rsid w:val="002878B6"/>
    <w:rsid w:val="00291A36"/>
    <w:rsid w:val="00297CAB"/>
    <w:rsid w:val="002B2AA1"/>
    <w:rsid w:val="002D6857"/>
    <w:rsid w:val="002E280D"/>
    <w:rsid w:val="002F19FB"/>
    <w:rsid w:val="003071FC"/>
    <w:rsid w:val="00311DA4"/>
    <w:rsid w:val="003270FC"/>
    <w:rsid w:val="003275BB"/>
    <w:rsid w:val="00340AF0"/>
    <w:rsid w:val="003455E6"/>
    <w:rsid w:val="003520E7"/>
    <w:rsid w:val="00363104"/>
    <w:rsid w:val="00365171"/>
    <w:rsid w:val="00371FBB"/>
    <w:rsid w:val="003771B4"/>
    <w:rsid w:val="00396CAC"/>
    <w:rsid w:val="0039771A"/>
    <w:rsid w:val="003B0F18"/>
    <w:rsid w:val="003C12E0"/>
    <w:rsid w:val="003D33C2"/>
    <w:rsid w:val="00431332"/>
    <w:rsid w:val="00434AFF"/>
    <w:rsid w:val="004440AD"/>
    <w:rsid w:val="0046103B"/>
    <w:rsid w:val="004934F7"/>
    <w:rsid w:val="00494288"/>
    <w:rsid w:val="00494BD6"/>
    <w:rsid w:val="00496454"/>
    <w:rsid w:val="004A144B"/>
    <w:rsid w:val="004A5141"/>
    <w:rsid w:val="004B3AC5"/>
    <w:rsid w:val="004D27E0"/>
    <w:rsid w:val="004D2F11"/>
    <w:rsid w:val="004D6B7A"/>
    <w:rsid w:val="004F60CF"/>
    <w:rsid w:val="005058D7"/>
    <w:rsid w:val="00506A35"/>
    <w:rsid w:val="005107FD"/>
    <w:rsid w:val="00530A9F"/>
    <w:rsid w:val="00530FED"/>
    <w:rsid w:val="0053305A"/>
    <w:rsid w:val="00547643"/>
    <w:rsid w:val="00557B92"/>
    <w:rsid w:val="0056083D"/>
    <w:rsid w:val="005748D3"/>
    <w:rsid w:val="00574A1B"/>
    <w:rsid w:val="00585F90"/>
    <w:rsid w:val="005A0E69"/>
    <w:rsid w:val="005B3326"/>
    <w:rsid w:val="005C0385"/>
    <w:rsid w:val="005C2196"/>
    <w:rsid w:val="005E2675"/>
    <w:rsid w:val="005E3BAB"/>
    <w:rsid w:val="00605AE1"/>
    <w:rsid w:val="006364C2"/>
    <w:rsid w:val="00661294"/>
    <w:rsid w:val="006707CD"/>
    <w:rsid w:val="00673D8B"/>
    <w:rsid w:val="00690F8C"/>
    <w:rsid w:val="006A3E0B"/>
    <w:rsid w:val="006A561D"/>
    <w:rsid w:val="006C7139"/>
    <w:rsid w:val="006D02C5"/>
    <w:rsid w:val="00716C8D"/>
    <w:rsid w:val="0072415E"/>
    <w:rsid w:val="00730C28"/>
    <w:rsid w:val="00735BBE"/>
    <w:rsid w:val="00737191"/>
    <w:rsid w:val="00751A96"/>
    <w:rsid w:val="00755A5B"/>
    <w:rsid w:val="007959E1"/>
    <w:rsid w:val="007960CA"/>
    <w:rsid w:val="007A5368"/>
    <w:rsid w:val="007A5CDB"/>
    <w:rsid w:val="007C0F6E"/>
    <w:rsid w:val="007D246B"/>
    <w:rsid w:val="007D798F"/>
    <w:rsid w:val="007E05A3"/>
    <w:rsid w:val="007E5BD1"/>
    <w:rsid w:val="007F23F3"/>
    <w:rsid w:val="00807028"/>
    <w:rsid w:val="00811361"/>
    <w:rsid w:val="0081683C"/>
    <w:rsid w:val="00817828"/>
    <w:rsid w:val="0082004D"/>
    <w:rsid w:val="008400AB"/>
    <w:rsid w:val="00842E9D"/>
    <w:rsid w:val="008537CC"/>
    <w:rsid w:val="00863F0A"/>
    <w:rsid w:val="008708DB"/>
    <w:rsid w:val="00872785"/>
    <w:rsid w:val="00883C8F"/>
    <w:rsid w:val="00887264"/>
    <w:rsid w:val="008B4D00"/>
    <w:rsid w:val="008C77E2"/>
    <w:rsid w:val="008D2134"/>
    <w:rsid w:val="008E28CE"/>
    <w:rsid w:val="008E5BBB"/>
    <w:rsid w:val="008F2EB1"/>
    <w:rsid w:val="008F31B9"/>
    <w:rsid w:val="008F67D4"/>
    <w:rsid w:val="00903A57"/>
    <w:rsid w:val="00934D3D"/>
    <w:rsid w:val="0094013E"/>
    <w:rsid w:val="009438D7"/>
    <w:rsid w:val="00945704"/>
    <w:rsid w:val="009463A9"/>
    <w:rsid w:val="00952007"/>
    <w:rsid w:val="00952A35"/>
    <w:rsid w:val="00956CBC"/>
    <w:rsid w:val="009717CA"/>
    <w:rsid w:val="0098147C"/>
    <w:rsid w:val="009A5BDA"/>
    <w:rsid w:val="009B7D04"/>
    <w:rsid w:val="009C53C9"/>
    <w:rsid w:val="009D3087"/>
    <w:rsid w:val="009D41C2"/>
    <w:rsid w:val="00A16614"/>
    <w:rsid w:val="00A16C84"/>
    <w:rsid w:val="00A211AC"/>
    <w:rsid w:val="00A34306"/>
    <w:rsid w:val="00A37E9E"/>
    <w:rsid w:val="00A41412"/>
    <w:rsid w:val="00A546EF"/>
    <w:rsid w:val="00A6150E"/>
    <w:rsid w:val="00A627C3"/>
    <w:rsid w:val="00A64F58"/>
    <w:rsid w:val="00A66427"/>
    <w:rsid w:val="00A6642C"/>
    <w:rsid w:val="00A72BE6"/>
    <w:rsid w:val="00AB6DEF"/>
    <w:rsid w:val="00AC1FAE"/>
    <w:rsid w:val="00AC37FD"/>
    <w:rsid w:val="00AD07F9"/>
    <w:rsid w:val="00AD5A57"/>
    <w:rsid w:val="00AE3C64"/>
    <w:rsid w:val="00B0582A"/>
    <w:rsid w:val="00B13594"/>
    <w:rsid w:val="00B62B78"/>
    <w:rsid w:val="00B73DED"/>
    <w:rsid w:val="00B85E58"/>
    <w:rsid w:val="00BC6B6D"/>
    <w:rsid w:val="00BE304F"/>
    <w:rsid w:val="00BF5B2D"/>
    <w:rsid w:val="00C037A6"/>
    <w:rsid w:val="00C04F21"/>
    <w:rsid w:val="00C26987"/>
    <w:rsid w:val="00C30F40"/>
    <w:rsid w:val="00C3143B"/>
    <w:rsid w:val="00C44924"/>
    <w:rsid w:val="00C46EEE"/>
    <w:rsid w:val="00C47972"/>
    <w:rsid w:val="00C71C5F"/>
    <w:rsid w:val="00C72732"/>
    <w:rsid w:val="00C877E8"/>
    <w:rsid w:val="00CA3153"/>
    <w:rsid w:val="00CB5814"/>
    <w:rsid w:val="00CE1855"/>
    <w:rsid w:val="00CF16E9"/>
    <w:rsid w:val="00CF59A9"/>
    <w:rsid w:val="00CF5C3F"/>
    <w:rsid w:val="00D247EB"/>
    <w:rsid w:val="00D24C6F"/>
    <w:rsid w:val="00D32CD6"/>
    <w:rsid w:val="00D34BF2"/>
    <w:rsid w:val="00D52738"/>
    <w:rsid w:val="00D63B8B"/>
    <w:rsid w:val="00D67CDF"/>
    <w:rsid w:val="00D7601F"/>
    <w:rsid w:val="00D83665"/>
    <w:rsid w:val="00D916FA"/>
    <w:rsid w:val="00DA322D"/>
    <w:rsid w:val="00DD1E28"/>
    <w:rsid w:val="00DD1FE5"/>
    <w:rsid w:val="00DD5DE9"/>
    <w:rsid w:val="00DE6B79"/>
    <w:rsid w:val="00DE7ED4"/>
    <w:rsid w:val="00E0080B"/>
    <w:rsid w:val="00E148D6"/>
    <w:rsid w:val="00E51868"/>
    <w:rsid w:val="00E56384"/>
    <w:rsid w:val="00E60F12"/>
    <w:rsid w:val="00E706D5"/>
    <w:rsid w:val="00E70F5C"/>
    <w:rsid w:val="00E731F7"/>
    <w:rsid w:val="00E73F64"/>
    <w:rsid w:val="00E76815"/>
    <w:rsid w:val="00E949A2"/>
    <w:rsid w:val="00EB02AB"/>
    <w:rsid w:val="00EB701A"/>
    <w:rsid w:val="00EB7785"/>
    <w:rsid w:val="00ED6423"/>
    <w:rsid w:val="00EF44EE"/>
    <w:rsid w:val="00F04011"/>
    <w:rsid w:val="00F266D4"/>
    <w:rsid w:val="00F3125A"/>
    <w:rsid w:val="00F3645A"/>
    <w:rsid w:val="00F57B2C"/>
    <w:rsid w:val="00F64000"/>
    <w:rsid w:val="00F655DB"/>
    <w:rsid w:val="00F745DC"/>
    <w:rsid w:val="00F82312"/>
    <w:rsid w:val="00FA621E"/>
    <w:rsid w:val="00FC24B1"/>
    <w:rsid w:val="00FD1D56"/>
    <w:rsid w:val="00FD7EFB"/>
    <w:rsid w:val="00FE56B6"/>
    <w:rsid w:val="00FE7D80"/>
    <w:rsid w:val="00FF489E"/>
    <w:rsid w:val="00FF6B9F"/>
    <w:rsid w:val="052248E3"/>
    <w:rsid w:val="055C2917"/>
    <w:rsid w:val="05A445C6"/>
    <w:rsid w:val="07A0105D"/>
    <w:rsid w:val="07C30A7B"/>
    <w:rsid w:val="07D20269"/>
    <w:rsid w:val="07FA5255"/>
    <w:rsid w:val="09E95F6D"/>
    <w:rsid w:val="0A2B76EE"/>
    <w:rsid w:val="0C6D3C17"/>
    <w:rsid w:val="0DBE4238"/>
    <w:rsid w:val="0EE60EAC"/>
    <w:rsid w:val="101D4A9A"/>
    <w:rsid w:val="1128542B"/>
    <w:rsid w:val="140B36C7"/>
    <w:rsid w:val="142A67E1"/>
    <w:rsid w:val="16177DED"/>
    <w:rsid w:val="16283F47"/>
    <w:rsid w:val="16CC2AA7"/>
    <w:rsid w:val="173D6810"/>
    <w:rsid w:val="186C4A16"/>
    <w:rsid w:val="1A1329A0"/>
    <w:rsid w:val="1B2264C3"/>
    <w:rsid w:val="1CFF0F77"/>
    <w:rsid w:val="1E9E391B"/>
    <w:rsid w:val="1EFD62AA"/>
    <w:rsid w:val="1F156F4A"/>
    <w:rsid w:val="1F31425D"/>
    <w:rsid w:val="1FDA165D"/>
    <w:rsid w:val="20472831"/>
    <w:rsid w:val="20B45C60"/>
    <w:rsid w:val="20FB4732"/>
    <w:rsid w:val="21A73D4F"/>
    <w:rsid w:val="227C412E"/>
    <w:rsid w:val="23505FC4"/>
    <w:rsid w:val="23FE5299"/>
    <w:rsid w:val="24CB6E4D"/>
    <w:rsid w:val="25856F3D"/>
    <w:rsid w:val="26D95D14"/>
    <w:rsid w:val="27104B8A"/>
    <w:rsid w:val="27DF0864"/>
    <w:rsid w:val="28217A7E"/>
    <w:rsid w:val="29AE2A48"/>
    <w:rsid w:val="2A061303"/>
    <w:rsid w:val="2A106499"/>
    <w:rsid w:val="2B1D2DCA"/>
    <w:rsid w:val="2D964390"/>
    <w:rsid w:val="2E291636"/>
    <w:rsid w:val="2F160D3B"/>
    <w:rsid w:val="321D4B5D"/>
    <w:rsid w:val="32E43155"/>
    <w:rsid w:val="33EC0FAB"/>
    <w:rsid w:val="345D5F25"/>
    <w:rsid w:val="34962813"/>
    <w:rsid w:val="35B12F02"/>
    <w:rsid w:val="37846D5C"/>
    <w:rsid w:val="3A380395"/>
    <w:rsid w:val="3A5428E8"/>
    <w:rsid w:val="3C592844"/>
    <w:rsid w:val="3E792DD3"/>
    <w:rsid w:val="42EB5F4B"/>
    <w:rsid w:val="437F7B98"/>
    <w:rsid w:val="456B0899"/>
    <w:rsid w:val="45C56AC4"/>
    <w:rsid w:val="4647060A"/>
    <w:rsid w:val="47B231D2"/>
    <w:rsid w:val="496D1034"/>
    <w:rsid w:val="4AAB3CBF"/>
    <w:rsid w:val="4C0658D6"/>
    <w:rsid w:val="4C29641A"/>
    <w:rsid w:val="4D7556DC"/>
    <w:rsid w:val="4FB53055"/>
    <w:rsid w:val="505564B7"/>
    <w:rsid w:val="50A35421"/>
    <w:rsid w:val="556204E3"/>
    <w:rsid w:val="55C67DB7"/>
    <w:rsid w:val="57D2273F"/>
    <w:rsid w:val="57DE53DE"/>
    <w:rsid w:val="584050AE"/>
    <w:rsid w:val="591162F1"/>
    <w:rsid w:val="59C12D8C"/>
    <w:rsid w:val="5A7E0354"/>
    <w:rsid w:val="5AA54E10"/>
    <w:rsid w:val="5E870830"/>
    <w:rsid w:val="5F3C7B5E"/>
    <w:rsid w:val="5FA92F24"/>
    <w:rsid w:val="60AD36E0"/>
    <w:rsid w:val="60B02B03"/>
    <w:rsid w:val="615834B5"/>
    <w:rsid w:val="61633602"/>
    <w:rsid w:val="62441C1F"/>
    <w:rsid w:val="63C71ECA"/>
    <w:rsid w:val="64246527"/>
    <w:rsid w:val="6445070C"/>
    <w:rsid w:val="681A429A"/>
    <w:rsid w:val="691A1B88"/>
    <w:rsid w:val="69272B7D"/>
    <w:rsid w:val="6955320A"/>
    <w:rsid w:val="695D7409"/>
    <w:rsid w:val="69F72DF1"/>
    <w:rsid w:val="6A1517D4"/>
    <w:rsid w:val="6ADE31F0"/>
    <w:rsid w:val="6B3850B4"/>
    <w:rsid w:val="6B91377E"/>
    <w:rsid w:val="6CE94B61"/>
    <w:rsid w:val="6D1D0463"/>
    <w:rsid w:val="6E2D5A19"/>
    <w:rsid w:val="6FC306A7"/>
    <w:rsid w:val="72D408DD"/>
    <w:rsid w:val="756C79B4"/>
    <w:rsid w:val="771011C6"/>
    <w:rsid w:val="7AAE19B7"/>
    <w:rsid w:val="7AB8393A"/>
    <w:rsid w:val="7AC434C4"/>
    <w:rsid w:val="7B3E594A"/>
    <w:rsid w:val="7D16277F"/>
    <w:rsid w:val="7E124E8E"/>
    <w:rsid w:val="7F6140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B6D"/>
    <w:pPr>
      <w:widowControl w:val="0"/>
      <w:jc w:val="both"/>
    </w:pPr>
    <w:rPr>
      <w:rFonts w:ascii="宋体" w:hAnsi="宋体" w:cs="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C6B6D"/>
    <w:rPr>
      <w:rFonts w:ascii="Calibri" w:hAnsi="Calibri" w:cs="Calibri"/>
      <w:sz w:val="18"/>
      <w:szCs w:val="18"/>
    </w:rPr>
  </w:style>
  <w:style w:type="paragraph" w:styleId="a4">
    <w:name w:val="footer"/>
    <w:basedOn w:val="a"/>
    <w:link w:val="Char0"/>
    <w:uiPriority w:val="99"/>
    <w:qFormat/>
    <w:rsid w:val="00BC6B6D"/>
    <w:pPr>
      <w:tabs>
        <w:tab w:val="center" w:pos="4153"/>
        <w:tab w:val="right" w:pos="8306"/>
      </w:tabs>
      <w:snapToGrid w:val="0"/>
      <w:jc w:val="left"/>
    </w:pPr>
    <w:rPr>
      <w:rFonts w:ascii="Calibri" w:hAnsi="Calibri" w:cs="Calibri"/>
      <w:sz w:val="18"/>
      <w:szCs w:val="18"/>
    </w:rPr>
  </w:style>
  <w:style w:type="paragraph" w:styleId="a5">
    <w:name w:val="header"/>
    <w:basedOn w:val="a"/>
    <w:link w:val="Char1"/>
    <w:uiPriority w:val="99"/>
    <w:qFormat/>
    <w:rsid w:val="00BC6B6D"/>
    <w:pPr>
      <w:pBdr>
        <w:bottom w:val="single" w:sz="6" w:space="1" w:color="auto"/>
      </w:pBdr>
      <w:tabs>
        <w:tab w:val="center" w:pos="4153"/>
        <w:tab w:val="right" w:pos="8306"/>
      </w:tabs>
      <w:snapToGrid w:val="0"/>
      <w:jc w:val="center"/>
    </w:pPr>
    <w:rPr>
      <w:rFonts w:ascii="Calibri" w:hAnsi="Calibri" w:cs="Calibri"/>
      <w:sz w:val="18"/>
      <w:szCs w:val="18"/>
    </w:rPr>
  </w:style>
  <w:style w:type="table" w:styleId="a6">
    <w:name w:val="Table Grid"/>
    <w:basedOn w:val="a1"/>
    <w:qFormat/>
    <w:locked/>
    <w:rsid w:val="00BC6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BC6B6D"/>
    <w:rPr>
      <w:color w:val="0000FF"/>
      <w:u w:val="single"/>
    </w:rPr>
  </w:style>
  <w:style w:type="character" w:customStyle="1" w:styleId="Char1">
    <w:name w:val="页眉 Char"/>
    <w:basedOn w:val="a0"/>
    <w:link w:val="a5"/>
    <w:uiPriority w:val="99"/>
    <w:qFormat/>
    <w:locked/>
    <w:rsid w:val="00BC6B6D"/>
    <w:rPr>
      <w:sz w:val="18"/>
      <w:szCs w:val="18"/>
    </w:rPr>
  </w:style>
  <w:style w:type="character" w:customStyle="1" w:styleId="Char0">
    <w:name w:val="页脚 Char"/>
    <w:basedOn w:val="a0"/>
    <w:link w:val="a4"/>
    <w:uiPriority w:val="99"/>
    <w:qFormat/>
    <w:locked/>
    <w:rsid w:val="00BC6B6D"/>
    <w:rPr>
      <w:sz w:val="18"/>
      <w:szCs w:val="18"/>
    </w:rPr>
  </w:style>
  <w:style w:type="character" w:customStyle="1" w:styleId="Char">
    <w:name w:val="批注框文本 Char"/>
    <w:basedOn w:val="a0"/>
    <w:link w:val="a3"/>
    <w:uiPriority w:val="99"/>
    <w:semiHidden/>
    <w:qFormat/>
    <w:locked/>
    <w:rsid w:val="00BC6B6D"/>
    <w:rPr>
      <w:sz w:val="18"/>
      <w:szCs w:val="18"/>
    </w:rPr>
  </w:style>
  <w:style w:type="paragraph" w:customStyle="1" w:styleId="Default">
    <w:name w:val="Default"/>
    <w:qFormat/>
    <w:rsid w:val="00BC6B6D"/>
    <w:pPr>
      <w:widowControl w:val="0"/>
      <w:autoSpaceDE w:val="0"/>
      <w:autoSpaceDN w:val="0"/>
      <w:adjustRightInd w:val="0"/>
    </w:pPr>
    <w:rPr>
      <w:rFonts w:ascii="宋体" w:hAnsi="Calibri" w:cs="宋体"/>
      <w:color w:val="000000"/>
      <w:sz w:val="24"/>
      <w:szCs w:val="24"/>
    </w:rPr>
  </w:style>
  <w:style w:type="character" w:customStyle="1" w:styleId="da">
    <w:name w:val="da"/>
    <w:basedOn w:val="a0"/>
    <w:qFormat/>
    <w:rsid w:val="00BC6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hAnsi="宋体" w:cs="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Calibri" w:hAnsi="Calibri" w:cs="Calibri"/>
      <w:sz w:val="18"/>
      <w:szCs w:val="18"/>
    </w:rPr>
  </w:style>
  <w:style w:type="paragraph" w:styleId="a4">
    <w:name w:val="footer"/>
    <w:basedOn w:val="a"/>
    <w:link w:val="Char0"/>
    <w:uiPriority w:val="99"/>
    <w:semiHidden/>
    <w:qFormat/>
    <w:pPr>
      <w:tabs>
        <w:tab w:val="center" w:pos="4153"/>
        <w:tab w:val="right" w:pos="8306"/>
      </w:tabs>
      <w:snapToGrid w:val="0"/>
      <w:jc w:val="left"/>
    </w:pPr>
    <w:rPr>
      <w:rFonts w:ascii="Calibri" w:hAnsi="Calibri" w:cs="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cs="Calibri"/>
      <w:sz w:val="18"/>
      <w:szCs w:val="18"/>
    </w:rPr>
  </w:style>
  <w:style w:type="table" w:styleId="a6">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u w:val="single"/>
    </w:rPr>
  </w:style>
  <w:style w:type="character" w:customStyle="1" w:styleId="Char1">
    <w:name w:val="页眉 Char"/>
    <w:basedOn w:val="a0"/>
    <w:link w:val="a5"/>
    <w:uiPriority w:val="99"/>
    <w:qFormat/>
    <w:locked/>
    <w:rPr>
      <w:sz w:val="18"/>
      <w:szCs w:val="18"/>
    </w:rPr>
  </w:style>
  <w:style w:type="character" w:customStyle="1" w:styleId="Char0">
    <w:name w:val="页脚 Char"/>
    <w:basedOn w:val="a0"/>
    <w:link w:val="a4"/>
    <w:uiPriority w:val="99"/>
    <w:semiHidden/>
    <w:qFormat/>
    <w:locked/>
    <w:rPr>
      <w:sz w:val="18"/>
      <w:szCs w:val="18"/>
    </w:rPr>
  </w:style>
  <w:style w:type="character" w:customStyle="1" w:styleId="Char">
    <w:name w:val="批注框文本 Char"/>
    <w:basedOn w:val="a0"/>
    <w:link w:val="a3"/>
    <w:uiPriority w:val="99"/>
    <w:semiHidden/>
    <w:qFormat/>
    <w:locked/>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da">
    <w:name w:val="da"/>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EB3B8-6E7B-4B0C-BA43-1D233242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9</Pages>
  <Words>846</Words>
  <Characters>4828</Characters>
  <Application>Microsoft Office Word</Application>
  <DocSecurity>0</DocSecurity>
  <Lines>40</Lines>
  <Paragraphs>11</Paragraphs>
  <ScaleCrop>false</ScaleCrop>
  <Company>www.xunchi.com</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证券代码：000655        证券简称：金岭矿业        编号：2017-000</dc:title>
  <dc:creator>Administrator</dc:creator>
  <cp:lastModifiedBy>Administrator</cp:lastModifiedBy>
  <cp:revision>138</cp:revision>
  <cp:lastPrinted>2020-02-17T05:53:00Z</cp:lastPrinted>
  <dcterms:created xsi:type="dcterms:W3CDTF">2019-01-21T23:34:00Z</dcterms:created>
  <dcterms:modified xsi:type="dcterms:W3CDTF">2020-02-17T07:20:00Z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