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89" w:rsidRDefault="00FF3D6F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证券代码：000655         证券简称：金岭矿业</w:t>
      </w:r>
      <w:r w:rsidR="009464EB">
        <w:rPr>
          <w:rFonts w:hint="eastAsia"/>
          <w:b/>
          <w:sz w:val="24"/>
        </w:rPr>
        <w:t xml:space="preserve">       </w:t>
      </w:r>
      <w:r w:rsidR="003E0131">
        <w:rPr>
          <w:rFonts w:hint="eastAsia"/>
          <w:b/>
          <w:sz w:val="24"/>
        </w:rPr>
        <w:t>公告</w:t>
      </w:r>
      <w:r>
        <w:rPr>
          <w:rFonts w:hint="eastAsia"/>
          <w:b/>
          <w:sz w:val="24"/>
        </w:rPr>
        <w:t>编号：20</w:t>
      </w:r>
      <w:r w:rsidR="005B3E13">
        <w:rPr>
          <w:rFonts w:hint="eastAsia"/>
          <w:b/>
          <w:sz w:val="24"/>
        </w:rPr>
        <w:t>20</w:t>
      </w:r>
      <w:r>
        <w:rPr>
          <w:rFonts w:hint="eastAsia"/>
          <w:b/>
          <w:sz w:val="24"/>
        </w:rPr>
        <w:t>-0</w:t>
      </w:r>
      <w:r w:rsidR="005B3E13">
        <w:rPr>
          <w:rFonts w:hint="eastAsia"/>
          <w:b/>
          <w:sz w:val="24"/>
        </w:rPr>
        <w:t>04</w:t>
      </w:r>
    </w:p>
    <w:p w:rsidR="00720889" w:rsidRDefault="00720889">
      <w:pPr>
        <w:spacing w:line="360" w:lineRule="auto"/>
        <w:jc w:val="center"/>
        <w:rPr>
          <w:rFonts w:ascii="黑体" w:eastAsia="黑体"/>
          <w:b/>
          <w:color w:val="FF0000"/>
          <w:sz w:val="32"/>
          <w:szCs w:val="32"/>
        </w:rPr>
      </w:pPr>
    </w:p>
    <w:p w:rsidR="00720889" w:rsidRDefault="00FF3D6F">
      <w:pPr>
        <w:spacing w:line="360" w:lineRule="auto"/>
        <w:jc w:val="center"/>
        <w:rPr>
          <w:rFonts w:ascii="黑体" w:eastAsia="黑体"/>
          <w:b/>
          <w:color w:val="FF0000"/>
          <w:sz w:val="32"/>
          <w:szCs w:val="32"/>
        </w:rPr>
      </w:pPr>
      <w:r>
        <w:rPr>
          <w:rFonts w:ascii="黑体" w:eastAsia="黑体" w:hint="eastAsia"/>
          <w:b/>
          <w:color w:val="FF0000"/>
          <w:sz w:val="32"/>
          <w:szCs w:val="32"/>
        </w:rPr>
        <w:t>山东金岭矿业股份有限公司</w:t>
      </w:r>
    </w:p>
    <w:p w:rsidR="00720889" w:rsidRDefault="00FF3D6F">
      <w:pPr>
        <w:spacing w:line="360" w:lineRule="auto"/>
        <w:jc w:val="center"/>
        <w:rPr>
          <w:rFonts w:ascii="黑体" w:eastAsia="黑体"/>
          <w:b/>
          <w:color w:val="FF0000"/>
          <w:sz w:val="32"/>
          <w:szCs w:val="32"/>
        </w:rPr>
      </w:pPr>
      <w:r>
        <w:rPr>
          <w:rFonts w:ascii="黑体" w:eastAsia="黑体" w:hint="eastAsia"/>
          <w:b/>
          <w:color w:val="FF0000"/>
          <w:sz w:val="32"/>
          <w:szCs w:val="32"/>
        </w:rPr>
        <w:t>2019</w:t>
      </w:r>
      <w:r w:rsidR="005B3E13">
        <w:rPr>
          <w:rFonts w:ascii="黑体" w:eastAsia="黑体" w:hint="eastAsia"/>
          <w:b/>
          <w:color w:val="FF0000"/>
          <w:sz w:val="32"/>
          <w:szCs w:val="32"/>
        </w:rPr>
        <w:t>年</w:t>
      </w:r>
      <w:r>
        <w:rPr>
          <w:rFonts w:ascii="黑体" w:eastAsia="黑体" w:hint="eastAsia"/>
          <w:b/>
          <w:color w:val="FF0000"/>
          <w:sz w:val="32"/>
          <w:szCs w:val="32"/>
        </w:rPr>
        <w:t>度业绩预告公告</w:t>
      </w:r>
    </w:p>
    <w:p w:rsidR="00720889" w:rsidRDefault="00720889">
      <w:pPr>
        <w:spacing w:line="360" w:lineRule="auto"/>
        <w:jc w:val="center"/>
        <w:rPr>
          <w:rFonts w:ascii="黑体" w:eastAsia="黑体"/>
          <w:b/>
          <w:color w:val="FF0000"/>
          <w:sz w:val="32"/>
          <w:szCs w:val="32"/>
        </w:rPr>
      </w:pPr>
    </w:p>
    <w:p w:rsidR="00720889" w:rsidRDefault="00FF3D6F">
      <w:pPr>
        <w:widowControl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19" w:color="auto"/>
        </w:pBd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本公司及董事会全体成员保证信息披露的内容真实、准确、完整，没有虚假记载、误导性陈述或重大遗漏。</w:t>
      </w:r>
    </w:p>
    <w:p w:rsidR="00720889" w:rsidRDefault="00720889">
      <w:pPr>
        <w:tabs>
          <w:tab w:val="left" w:pos="3240"/>
        </w:tabs>
        <w:spacing w:line="360" w:lineRule="auto"/>
        <w:ind w:firstLineChars="250" w:firstLine="602"/>
        <w:jc w:val="left"/>
        <w:rPr>
          <w:b/>
          <w:sz w:val="24"/>
        </w:rPr>
      </w:pPr>
    </w:p>
    <w:p w:rsidR="00720889" w:rsidRDefault="00FF3D6F">
      <w:pPr>
        <w:tabs>
          <w:tab w:val="left" w:pos="3240"/>
        </w:tabs>
        <w:spacing w:line="360" w:lineRule="auto"/>
        <w:ind w:firstLineChars="196" w:firstLine="472"/>
        <w:jc w:val="left"/>
        <w:rPr>
          <w:b/>
          <w:sz w:val="24"/>
        </w:rPr>
      </w:pPr>
      <w:r>
        <w:rPr>
          <w:rFonts w:hint="eastAsia"/>
          <w:b/>
          <w:sz w:val="24"/>
        </w:rPr>
        <w:t>一、本期业绩预计情况</w:t>
      </w:r>
    </w:p>
    <w:p w:rsidR="00720889" w:rsidRDefault="00FF3D6F">
      <w:pPr>
        <w:tabs>
          <w:tab w:val="left" w:pos="324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1.业绩预告期间：2019年1月1日至2019年</w:t>
      </w:r>
      <w:r w:rsidR="005B3E13"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 w:rsidR="005B3E13">
        <w:rPr>
          <w:rFonts w:hint="eastAsia"/>
          <w:sz w:val="24"/>
        </w:rPr>
        <w:t>31</w:t>
      </w:r>
      <w:r>
        <w:rPr>
          <w:rFonts w:hint="eastAsia"/>
          <w:sz w:val="24"/>
        </w:rPr>
        <w:t>日</w:t>
      </w:r>
    </w:p>
    <w:p w:rsidR="008E2F5B" w:rsidRDefault="00FF3D6F" w:rsidP="008E2F5B">
      <w:pPr>
        <w:tabs>
          <w:tab w:val="left" w:pos="324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2.预计的业绩：</w:t>
      </w:r>
      <w:r>
        <w:rPr>
          <w:rFonts w:hint="eastAsia"/>
          <w:sz w:val="24"/>
        </w:rPr>
        <w:sym w:font="Symbol" w:char="00F0"/>
      </w:r>
      <w:r>
        <w:rPr>
          <w:rFonts w:hint="eastAsia"/>
          <w:sz w:val="24"/>
        </w:rPr>
        <w:t xml:space="preserve">亏损  </w:t>
      </w:r>
      <w:r>
        <w:rPr>
          <w:rFonts w:hint="eastAsia"/>
          <w:sz w:val="24"/>
        </w:rPr>
        <w:sym w:font="Symbol" w:char="00F0"/>
      </w:r>
      <w:r>
        <w:rPr>
          <w:rFonts w:hint="eastAsia"/>
          <w:sz w:val="24"/>
        </w:rPr>
        <w:t xml:space="preserve">扭亏为盈  </w:t>
      </w:r>
      <w:r w:rsidR="002C5450">
        <w:rPr>
          <w:rFonts w:hint="eastAsia"/>
          <w:sz w:val="24"/>
        </w:rPr>
        <w:sym w:font="Wingdings" w:char="F0FE"/>
      </w:r>
      <w:r>
        <w:rPr>
          <w:rFonts w:hint="eastAsia"/>
          <w:sz w:val="24"/>
        </w:rPr>
        <w:t xml:space="preserve">同向上升  </w:t>
      </w:r>
      <w:r w:rsidR="002C5450">
        <w:rPr>
          <w:rFonts w:hint="eastAsia"/>
          <w:sz w:val="24"/>
        </w:rPr>
        <w:sym w:font="Symbol" w:char="00F0"/>
      </w:r>
      <w:r>
        <w:rPr>
          <w:rFonts w:hint="eastAsia"/>
          <w:sz w:val="24"/>
        </w:rPr>
        <w:t>同向下降</w:t>
      </w:r>
    </w:p>
    <w:tbl>
      <w:tblPr>
        <w:tblpPr w:leftFromText="180" w:rightFromText="180" w:vertAnchor="text" w:horzAnchor="page" w:tblpXSpec="center" w:tblpY="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6"/>
        <w:gridCol w:w="3684"/>
        <w:gridCol w:w="2304"/>
      </w:tblGrid>
      <w:tr w:rsidR="005B3E13" w:rsidTr="002E6925">
        <w:trPr>
          <w:trHeight w:val="55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13" w:rsidRPr="00303695" w:rsidRDefault="005B3E13" w:rsidP="002E6925">
            <w:pPr>
              <w:tabs>
                <w:tab w:val="left" w:pos="32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03695">
              <w:rPr>
                <w:rFonts w:asciiTheme="minorEastAsia" w:eastAsiaTheme="minorEastAsia" w:hAnsiTheme="minorEastAsia" w:hint="eastAsia"/>
                <w:sz w:val="24"/>
              </w:rPr>
              <w:t>项  目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3" w:rsidRPr="00303695" w:rsidRDefault="005B3E13" w:rsidP="002E6925">
            <w:pPr>
              <w:tabs>
                <w:tab w:val="left" w:pos="32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03695">
              <w:rPr>
                <w:rFonts w:asciiTheme="minorEastAsia" w:eastAsiaTheme="minorEastAsia" w:hAnsiTheme="minorEastAsia" w:hint="eastAsia"/>
                <w:sz w:val="24"/>
              </w:rPr>
              <w:t>本报告期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3" w:rsidRPr="00303695" w:rsidRDefault="005B3E13" w:rsidP="002E6925">
            <w:pPr>
              <w:tabs>
                <w:tab w:val="left" w:pos="32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03695">
              <w:rPr>
                <w:rFonts w:asciiTheme="minorEastAsia" w:eastAsiaTheme="minorEastAsia" w:hAnsiTheme="minorEastAsia" w:hint="eastAsia"/>
                <w:sz w:val="24"/>
              </w:rPr>
              <w:t>上年同期</w:t>
            </w:r>
          </w:p>
        </w:tc>
      </w:tr>
      <w:tr w:rsidR="002E6925" w:rsidTr="002E6925">
        <w:trPr>
          <w:trHeight w:val="480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925" w:rsidRDefault="002E6925" w:rsidP="002E6925">
            <w:pPr>
              <w:tabs>
                <w:tab w:val="left" w:pos="3240"/>
              </w:tabs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归属于上市公司股东的净利润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925" w:rsidRPr="00C373CE" w:rsidRDefault="002E6925" w:rsidP="0034485E">
            <w:pPr>
              <w:tabs>
                <w:tab w:val="left" w:pos="3240"/>
              </w:tabs>
              <w:spacing w:line="360" w:lineRule="auto"/>
              <w:ind w:firstLineChars="200" w:firstLine="360"/>
              <w:rPr>
                <w:sz w:val="18"/>
                <w:szCs w:val="18"/>
              </w:rPr>
            </w:pPr>
            <w:r w:rsidRPr="00C373CE">
              <w:rPr>
                <w:rFonts w:hint="eastAsia"/>
                <w:sz w:val="18"/>
                <w:szCs w:val="18"/>
              </w:rPr>
              <w:t xml:space="preserve">盈利： </w:t>
            </w:r>
            <w:r w:rsidR="00A11574">
              <w:rPr>
                <w:rFonts w:hint="eastAsia"/>
                <w:sz w:val="18"/>
                <w:szCs w:val="18"/>
              </w:rPr>
              <w:t>17</w:t>
            </w:r>
            <w:r w:rsidR="00A11574" w:rsidRPr="00C373CE">
              <w:rPr>
                <w:rFonts w:hint="eastAsia"/>
                <w:sz w:val="18"/>
                <w:szCs w:val="18"/>
              </w:rPr>
              <w:t>,</w:t>
            </w:r>
            <w:r w:rsidR="00A11574">
              <w:rPr>
                <w:rFonts w:hint="eastAsia"/>
                <w:sz w:val="18"/>
                <w:szCs w:val="18"/>
              </w:rPr>
              <w:t>000</w:t>
            </w:r>
            <w:r w:rsidRPr="00C373CE">
              <w:rPr>
                <w:rFonts w:hint="eastAsia"/>
                <w:sz w:val="18"/>
                <w:szCs w:val="18"/>
              </w:rPr>
              <w:t>万元</w:t>
            </w:r>
            <w:r w:rsidR="00A11574">
              <w:rPr>
                <w:rFonts w:hint="eastAsia"/>
                <w:sz w:val="18"/>
                <w:szCs w:val="18"/>
              </w:rPr>
              <w:t>-</w:t>
            </w:r>
            <w:r w:rsidR="00A11574" w:rsidRPr="00C373CE">
              <w:rPr>
                <w:rFonts w:hint="eastAsia"/>
                <w:sz w:val="18"/>
                <w:szCs w:val="18"/>
              </w:rPr>
              <w:t xml:space="preserve"> </w:t>
            </w:r>
            <w:r w:rsidR="00A11574">
              <w:rPr>
                <w:rFonts w:hint="eastAsia"/>
                <w:sz w:val="18"/>
                <w:szCs w:val="18"/>
              </w:rPr>
              <w:t>2</w:t>
            </w:r>
            <w:r w:rsidR="0034485E">
              <w:rPr>
                <w:rFonts w:hint="eastAsia"/>
                <w:sz w:val="18"/>
                <w:szCs w:val="18"/>
              </w:rPr>
              <w:t>0</w:t>
            </w:r>
            <w:r w:rsidR="00A11574" w:rsidRPr="00C373CE">
              <w:rPr>
                <w:rFonts w:hint="eastAsia"/>
                <w:sz w:val="18"/>
                <w:szCs w:val="18"/>
              </w:rPr>
              <w:t>,</w:t>
            </w:r>
            <w:r w:rsidR="0034485E">
              <w:rPr>
                <w:rFonts w:hint="eastAsia"/>
                <w:sz w:val="18"/>
                <w:szCs w:val="18"/>
              </w:rPr>
              <w:t>5</w:t>
            </w:r>
            <w:r w:rsidR="00A11574">
              <w:rPr>
                <w:rFonts w:hint="eastAsia"/>
                <w:sz w:val="18"/>
                <w:szCs w:val="18"/>
              </w:rPr>
              <w:t>00</w:t>
            </w:r>
            <w:r w:rsidR="00A11574" w:rsidRPr="00C373CE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925" w:rsidRPr="00C373CE" w:rsidRDefault="002E6925" w:rsidP="002E6925">
            <w:pPr>
              <w:tabs>
                <w:tab w:val="left" w:pos="3240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盈利</w:t>
            </w:r>
            <w:r w:rsidRPr="00C373CE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C373CE"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048</w:t>
            </w:r>
            <w:r w:rsidRPr="00C373CE">
              <w:rPr>
                <w:rFonts w:hint="eastAsia"/>
                <w:sz w:val="18"/>
                <w:szCs w:val="18"/>
              </w:rPr>
              <w:t>万元</w:t>
            </w:r>
          </w:p>
        </w:tc>
      </w:tr>
      <w:tr w:rsidR="002E6925" w:rsidTr="002E6925">
        <w:trPr>
          <w:trHeight w:val="441"/>
        </w:trPr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25" w:rsidRDefault="002E6925" w:rsidP="002E6925">
            <w:pPr>
              <w:tabs>
                <w:tab w:val="left" w:pos="3240"/>
              </w:tabs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925" w:rsidRPr="00C373CE" w:rsidRDefault="00FC3BC6" w:rsidP="0034485E">
            <w:pPr>
              <w:tabs>
                <w:tab w:val="left" w:pos="3240"/>
              </w:tabs>
              <w:spacing w:line="360" w:lineRule="auto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比上年同期增长：</w:t>
            </w:r>
            <w:r w:rsidR="00AC45BD">
              <w:rPr>
                <w:rFonts w:hint="eastAsia"/>
                <w:sz w:val="18"/>
                <w:szCs w:val="18"/>
              </w:rPr>
              <w:t>69.19</w:t>
            </w:r>
            <w:r w:rsidR="00FC2D59">
              <w:rPr>
                <w:rFonts w:hint="eastAsia"/>
                <w:sz w:val="18"/>
                <w:szCs w:val="18"/>
              </w:rPr>
              <w:t>%</w:t>
            </w:r>
            <w:r w:rsidR="00AC45BD">
              <w:rPr>
                <w:rFonts w:hint="eastAsia"/>
                <w:sz w:val="18"/>
                <w:szCs w:val="18"/>
              </w:rPr>
              <w:t>-10</w:t>
            </w:r>
            <w:r w:rsidR="0034485E">
              <w:rPr>
                <w:rFonts w:hint="eastAsia"/>
                <w:sz w:val="18"/>
                <w:szCs w:val="18"/>
              </w:rPr>
              <w:t>4.02</w:t>
            </w:r>
            <w:r w:rsidR="00AC45BD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25" w:rsidRDefault="002E6925" w:rsidP="002E6925">
            <w:pPr>
              <w:tabs>
                <w:tab w:val="left" w:pos="3240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5B3E13" w:rsidTr="002E6925">
        <w:trPr>
          <w:trHeight w:val="75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13" w:rsidRDefault="005B3E13" w:rsidP="002E6925">
            <w:pPr>
              <w:tabs>
                <w:tab w:val="left" w:pos="3240"/>
              </w:tabs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基本每股收益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13" w:rsidRPr="00C373CE" w:rsidRDefault="005B3E13" w:rsidP="0034485E">
            <w:pPr>
              <w:tabs>
                <w:tab w:val="left" w:pos="3240"/>
              </w:tabs>
              <w:spacing w:line="360" w:lineRule="auto"/>
              <w:ind w:firstLineChars="200" w:firstLine="360"/>
              <w:rPr>
                <w:sz w:val="18"/>
                <w:szCs w:val="18"/>
              </w:rPr>
            </w:pPr>
            <w:r w:rsidRPr="00C373CE">
              <w:rPr>
                <w:rFonts w:hint="eastAsia"/>
                <w:sz w:val="18"/>
                <w:szCs w:val="18"/>
              </w:rPr>
              <w:t>盈利：</w:t>
            </w:r>
            <w:r w:rsidR="00AC45BD">
              <w:rPr>
                <w:rFonts w:hint="eastAsia"/>
                <w:sz w:val="18"/>
                <w:szCs w:val="18"/>
              </w:rPr>
              <w:t>0.28</w:t>
            </w:r>
            <w:r w:rsidR="00AF3FA9">
              <w:rPr>
                <w:rFonts w:hint="eastAsia"/>
                <w:sz w:val="18"/>
                <w:szCs w:val="18"/>
              </w:rPr>
              <w:t>6</w:t>
            </w:r>
            <w:r w:rsidRPr="00C373CE">
              <w:rPr>
                <w:rFonts w:hint="eastAsia"/>
                <w:sz w:val="18"/>
                <w:szCs w:val="18"/>
              </w:rPr>
              <w:t>元</w:t>
            </w:r>
            <w:r w:rsidR="00B86A8F">
              <w:rPr>
                <w:rFonts w:hint="eastAsia"/>
                <w:sz w:val="18"/>
                <w:szCs w:val="18"/>
              </w:rPr>
              <w:t>/股</w:t>
            </w:r>
            <w:r w:rsidR="00AC45BD">
              <w:rPr>
                <w:rFonts w:hint="eastAsia"/>
                <w:sz w:val="18"/>
                <w:szCs w:val="18"/>
              </w:rPr>
              <w:t>-0.3</w:t>
            </w:r>
            <w:r w:rsidR="0034485E">
              <w:rPr>
                <w:rFonts w:hint="eastAsia"/>
                <w:sz w:val="18"/>
                <w:szCs w:val="18"/>
              </w:rPr>
              <w:t>44</w:t>
            </w:r>
            <w:r w:rsidR="00AC45BD" w:rsidRPr="00C373CE">
              <w:rPr>
                <w:rFonts w:hint="eastAsia"/>
                <w:sz w:val="18"/>
                <w:szCs w:val="18"/>
              </w:rPr>
              <w:t>元</w:t>
            </w:r>
            <w:r w:rsidR="00AC45BD">
              <w:rPr>
                <w:rFonts w:hint="eastAsia"/>
                <w:sz w:val="18"/>
                <w:szCs w:val="18"/>
              </w:rPr>
              <w:t>/股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13" w:rsidRPr="00C373CE" w:rsidRDefault="00963622" w:rsidP="002E6925">
            <w:pPr>
              <w:tabs>
                <w:tab w:val="left" w:pos="3240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盈利</w:t>
            </w:r>
            <w:r w:rsidR="005B3E13" w:rsidRPr="00C373CE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0.169</w:t>
            </w:r>
            <w:r w:rsidR="005B3E13" w:rsidRPr="00C373CE">
              <w:rPr>
                <w:rFonts w:hint="eastAsia"/>
                <w:sz w:val="18"/>
                <w:szCs w:val="18"/>
              </w:rPr>
              <w:t>元</w:t>
            </w:r>
            <w:r w:rsidR="00B86A8F">
              <w:rPr>
                <w:rFonts w:hint="eastAsia"/>
                <w:sz w:val="18"/>
                <w:szCs w:val="18"/>
              </w:rPr>
              <w:t>/股</w:t>
            </w:r>
          </w:p>
        </w:tc>
      </w:tr>
    </w:tbl>
    <w:p w:rsidR="00720889" w:rsidRDefault="00FF3D6F" w:rsidP="00303695">
      <w:pPr>
        <w:tabs>
          <w:tab w:val="left" w:pos="3240"/>
        </w:tabs>
        <w:spacing w:line="360" w:lineRule="auto"/>
        <w:ind w:firstLineChars="200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二、业绩预告预审计情况</w:t>
      </w:r>
    </w:p>
    <w:p w:rsidR="00720889" w:rsidRDefault="00FF3D6F">
      <w:pPr>
        <w:tabs>
          <w:tab w:val="left" w:pos="324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201</w:t>
      </w:r>
      <w:r>
        <w:rPr>
          <w:rFonts w:hint="eastAsia"/>
          <w:sz w:val="24"/>
        </w:rPr>
        <w:t>9</w:t>
      </w:r>
      <w:r w:rsidR="005B3E13">
        <w:rPr>
          <w:sz w:val="24"/>
        </w:rPr>
        <w:t>年</w:t>
      </w:r>
      <w:r>
        <w:rPr>
          <w:sz w:val="24"/>
        </w:rPr>
        <w:t>度业绩预告的相关财务数据未经过注册会计师审计。</w:t>
      </w:r>
    </w:p>
    <w:p w:rsidR="00720889" w:rsidRDefault="00FF3D6F">
      <w:pPr>
        <w:tabs>
          <w:tab w:val="left" w:pos="3240"/>
        </w:tabs>
        <w:spacing w:line="360" w:lineRule="auto"/>
        <w:ind w:firstLineChars="196" w:firstLine="472"/>
        <w:jc w:val="left"/>
        <w:rPr>
          <w:b/>
          <w:sz w:val="24"/>
        </w:rPr>
      </w:pPr>
      <w:r>
        <w:rPr>
          <w:rFonts w:hint="eastAsia"/>
          <w:b/>
          <w:sz w:val="24"/>
        </w:rPr>
        <w:t>三、业绩变动原因说明</w:t>
      </w:r>
    </w:p>
    <w:p w:rsidR="00761943" w:rsidRDefault="00761943" w:rsidP="00761943">
      <w:pPr>
        <w:pStyle w:val="a3"/>
        <w:snapToGrid w:val="0"/>
        <w:spacing w:after="0" w:line="360" w:lineRule="auto"/>
        <w:ind w:leftChars="0" w:left="0" w:firstLineChars="196" w:firstLine="470"/>
        <w:jc w:val="left"/>
        <w:rPr>
          <w:rFonts w:asciiTheme="minorEastAsia" w:eastAsiaTheme="minorEastAsia" w:hAnsiTheme="minorEastAsia"/>
          <w:sz w:val="24"/>
        </w:rPr>
      </w:pPr>
      <w:r w:rsidRPr="00761943">
        <w:rPr>
          <w:rFonts w:asciiTheme="minorEastAsia" w:eastAsiaTheme="minorEastAsia" w:hAnsiTheme="minorEastAsia" w:hint="eastAsia"/>
          <w:sz w:val="24"/>
        </w:rPr>
        <w:t>2019年度公司业绩实现同向上升的主要原因是：一是2019</w:t>
      </w:r>
      <w:r w:rsidR="00B30C60">
        <w:rPr>
          <w:rFonts w:asciiTheme="minorEastAsia" w:eastAsiaTheme="minorEastAsia" w:hAnsiTheme="minorEastAsia" w:hint="eastAsia"/>
          <w:sz w:val="24"/>
        </w:rPr>
        <w:t>年</w:t>
      </w:r>
      <w:r w:rsidRPr="00761943">
        <w:rPr>
          <w:rFonts w:asciiTheme="minorEastAsia" w:eastAsiaTheme="minorEastAsia" w:hAnsiTheme="minorEastAsia" w:hint="eastAsia"/>
          <w:sz w:val="24"/>
        </w:rPr>
        <w:t>公司主要产品销售价格较上年同期明显上升；二是公司2019年投资收益较上年同期明显增加。</w:t>
      </w:r>
    </w:p>
    <w:p w:rsidR="00720889" w:rsidRDefault="00FF3D6F" w:rsidP="00761943">
      <w:pPr>
        <w:pStyle w:val="a3"/>
        <w:snapToGrid w:val="0"/>
        <w:spacing w:after="0" w:line="360" w:lineRule="auto"/>
        <w:ind w:leftChars="0" w:left="0" w:firstLineChars="196" w:firstLine="472"/>
        <w:jc w:val="left"/>
        <w:rPr>
          <w:b/>
          <w:sz w:val="24"/>
        </w:rPr>
      </w:pPr>
      <w:r>
        <w:rPr>
          <w:rFonts w:hint="eastAsia"/>
          <w:b/>
          <w:sz w:val="24"/>
        </w:rPr>
        <w:t>四、其他相关说明</w:t>
      </w:r>
    </w:p>
    <w:p w:rsidR="00720889" w:rsidRDefault="00FF3D6F">
      <w:pPr>
        <w:tabs>
          <w:tab w:val="left" w:pos="324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 xml:space="preserve">1．本次业绩预告是公司财务部门初步测算的结果，未经审计机构审计。 </w:t>
      </w:r>
    </w:p>
    <w:p w:rsidR="00720889" w:rsidRDefault="00FF3D6F">
      <w:pPr>
        <w:tabs>
          <w:tab w:val="left" w:pos="324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2．201</w:t>
      </w:r>
      <w:r>
        <w:rPr>
          <w:rFonts w:hint="eastAsia"/>
          <w:sz w:val="24"/>
        </w:rPr>
        <w:t>9</w:t>
      </w:r>
      <w:r w:rsidR="005B3E13">
        <w:rPr>
          <w:sz w:val="24"/>
        </w:rPr>
        <w:t>年</w:t>
      </w:r>
      <w:r>
        <w:rPr>
          <w:sz w:val="24"/>
        </w:rPr>
        <w:t>度业绩具体的财务数据将在201</w:t>
      </w:r>
      <w:r>
        <w:rPr>
          <w:rFonts w:hint="eastAsia"/>
          <w:sz w:val="24"/>
        </w:rPr>
        <w:t>9</w:t>
      </w:r>
      <w:r w:rsidR="005B3E13">
        <w:rPr>
          <w:sz w:val="24"/>
        </w:rPr>
        <w:t>年</w:t>
      </w:r>
      <w:r>
        <w:rPr>
          <w:sz w:val="24"/>
        </w:rPr>
        <w:t>度报告中详</w:t>
      </w:r>
      <w:r>
        <w:rPr>
          <w:rFonts w:hint="eastAsia"/>
          <w:sz w:val="24"/>
        </w:rPr>
        <w:t>细披露，敬请广</w:t>
      </w:r>
      <w:bookmarkStart w:id="0" w:name="_GoBack"/>
      <w:bookmarkEnd w:id="0"/>
      <w:r>
        <w:rPr>
          <w:rFonts w:hint="eastAsia"/>
          <w:sz w:val="24"/>
        </w:rPr>
        <w:t>大投资者注意投资风险。</w:t>
      </w:r>
    </w:p>
    <w:p w:rsidR="001A5076" w:rsidRDefault="001A5076">
      <w:pPr>
        <w:tabs>
          <w:tab w:val="left" w:pos="3240"/>
        </w:tabs>
        <w:spacing w:line="360" w:lineRule="auto"/>
        <w:ind w:firstLineChars="200" w:firstLine="480"/>
        <w:jc w:val="left"/>
        <w:rPr>
          <w:sz w:val="24"/>
        </w:rPr>
      </w:pPr>
    </w:p>
    <w:p w:rsidR="00720889" w:rsidRDefault="00644674">
      <w:pPr>
        <w:pStyle w:val="a3"/>
        <w:snapToGrid w:val="0"/>
        <w:spacing w:after="0" w:line="360" w:lineRule="auto"/>
        <w:ind w:leftChars="0" w:left="0" w:firstLineChars="225" w:firstLine="5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特此公告。</w:t>
      </w:r>
    </w:p>
    <w:p w:rsidR="00720889" w:rsidRDefault="00720889" w:rsidP="00626BF5">
      <w:pPr>
        <w:pStyle w:val="a3"/>
        <w:snapToGrid w:val="0"/>
        <w:spacing w:after="0" w:line="360" w:lineRule="auto"/>
        <w:ind w:leftChars="0" w:left="0"/>
        <w:rPr>
          <w:rFonts w:ascii="宋体" w:hAnsi="宋体"/>
          <w:sz w:val="24"/>
        </w:rPr>
      </w:pPr>
    </w:p>
    <w:p w:rsidR="00720889" w:rsidRDefault="00FF3D6F">
      <w:pPr>
        <w:pStyle w:val="a3"/>
        <w:snapToGrid w:val="0"/>
        <w:spacing w:after="0" w:line="360" w:lineRule="auto"/>
        <w:ind w:left="560" w:firstLineChars="1950" w:firstLine="46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山东金岭矿业股份有限公司</w:t>
      </w:r>
    </w:p>
    <w:p w:rsidR="00720889" w:rsidRDefault="00FF3D6F">
      <w:pPr>
        <w:pStyle w:val="a3"/>
        <w:snapToGrid w:val="0"/>
        <w:spacing w:after="0" w:line="360" w:lineRule="auto"/>
        <w:ind w:left="560" w:firstLineChars="2400" w:firstLine="57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董事会</w:t>
      </w:r>
    </w:p>
    <w:p w:rsidR="00720889" w:rsidRPr="00626BF5" w:rsidRDefault="00FF3D6F" w:rsidP="00626BF5">
      <w:pPr>
        <w:pStyle w:val="a3"/>
        <w:snapToGrid w:val="0"/>
        <w:spacing w:after="0" w:line="360" w:lineRule="auto"/>
        <w:ind w:left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20</w:t>
      </w:r>
      <w:r w:rsidR="005B3E13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年1月</w:t>
      </w:r>
      <w:r w:rsidR="00104FA4">
        <w:rPr>
          <w:rFonts w:ascii="宋体" w:hAnsi="宋体" w:hint="eastAsia"/>
          <w:sz w:val="24"/>
        </w:rPr>
        <w:t>22</w:t>
      </w:r>
      <w:r>
        <w:rPr>
          <w:rFonts w:ascii="宋体" w:hAnsi="宋体" w:hint="eastAsia"/>
          <w:sz w:val="24"/>
        </w:rPr>
        <w:t>日</w:t>
      </w:r>
    </w:p>
    <w:sectPr w:rsidR="00720889" w:rsidRPr="00626BF5" w:rsidSect="000F57C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9AE" w:rsidRDefault="006049AE">
      <w:r>
        <w:separator/>
      </w:r>
    </w:p>
  </w:endnote>
  <w:endnote w:type="continuationSeparator" w:id="0">
    <w:p w:rsidR="006049AE" w:rsidRDefault="0060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9AE" w:rsidRDefault="006049AE">
      <w:r>
        <w:separator/>
      </w:r>
    </w:p>
  </w:footnote>
  <w:footnote w:type="continuationSeparator" w:id="0">
    <w:p w:rsidR="006049AE" w:rsidRDefault="00604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889" w:rsidRDefault="00FF3D6F">
    <w:pPr>
      <w:pStyle w:val="a5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-48895</wp:posOffset>
          </wp:positionV>
          <wp:extent cx="1600200" cy="219075"/>
          <wp:effectExtent l="0" t="0" r="0" b="9525"/>
          <wp:wrapTight wrapText="bothSides">
            <wp:wrapPolygon edited="0">
              <wp:start x="0" y="0"/>
              <wp:lineTo x="0" y="20661"/>
              <wp:lineTo x="21343" y="20661"/>
              <wp:lineTo x="21343" y="0"/>
              <wp:lineTo x="0" y="0"/>
            </wp:wrapPolygon>
          </wp:wrapTight>
          <wp:docPr id="2" name="图片 1" descr="公司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公司标志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董事会公告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3811"/>
    <w:rsid w:val="00013B38"/>
    <w:rsid w:val="000236DF"/>
    <w:rsid w:val="00042D60"/>
    <w:rsid w:val="00051634"/>
    <w:rsid w:val="0005626C"/>
    <w:rsid w:val="00062072"/>
    <w:rsid w:val="00094137"/>
    <w:rsid w:val="000C5932"/>
    <w:rsid w:val="000F57CA"/>
    <w:rsid w:val="00104FA4"/>
    <w:rsid w:val="00107B0B"/>
    <w:rsid w:val="00112FA0"/>
    <w:rsid w:val="00131C41"/>
    <w:rsid w:val="00165856"/>
    <w:rsid w:val="00174C95"/>
    <w:rsid w:val="00184EA2"/>
    <w:rsid w:val="00185B4D"/>
    <w:rsid w:val="00192E19"/>
    <w:rsid w:val="001A5076"/>
    <w:rsid w:val="001D3811"/>
    <w:rsid w:val="001D4F33"/>
    <w:rsid w:val="001E7EDD"/>
    <w:rsid w:val="002407F2"/>
    <w:rsid w:val="00250FD1"/>
    <w:rsid w:val="002C0119"/>
    <w:rsid w:val="002C5450"/>
    <w:rsid w:val="002E6925"/>
    <w:rsid w:val="00301690"/>
    <w:rsid w:val="0030290E"/>
    <w:rsid w:val="00303695"/>
    <w:rsid w:val="0034485E"/>
    <w:rsid w:val="00357C3E"/>
    <w:rsid w:val="00395E4D"/>
    <w:rsid w:val="003B48CC"/>
    <w:rsid w:val="003E0131"/>
    <w:rsid w:val="00407978"/>
    <w:rsid w:val="00452687"/>
    <w:rsid w:val="004635B8"/>
    <w:rsid w:val="0047451D"/>
    <w:rsid w:val="004A768C"/>
    <w:rsid w:val="004D0965"/>
    <w:rsid w:val="005640AC"/>
    <w:rsid w:val="005B3E13"/>
    <w:rsid w:val="005D261B"/>
    <w:rsid w:val="005D78CB"/>
    <w:rsid w:val="005E1AF3"/>
    <w:rsid w:val="005E20F1"/>
    <w:rsid w:val="006049AE"/>
    <w:rsid w:val="006256C4"/>
    <w:rsid w:val="00626BF5"/>
    <w:rsid w:val="00644674"/>
    <w:rsid w:val="00645D7B"/>
    <w:rsid w:val="00647D23"/>
    <w:rsid w:val="006606FA"/>
    <w:rsid w:val="00672DB9"/>
    <w:rsid w:val="006B36D8"/>
    <w:rsid w:val="006E257E"/>
    <w:rsid w:val="0071284B"/>
    <w:rsid w:val="00720889"/>
    <w:rsid w:val="00761943"/>
    <w:rsid w:val="0078420C"/>
    <w:rsid w:val="007922B2"/>
    <w:rsid w:val="007B1735"/>
    <w:rsid w:val="007D4525"/>
    <w:rsid w:val="007F62C1"/>
    <w:rsid w:val="008A1EC5"/>
    <w:rsid w:val="008E0B56"/>
    <w:rsid w:val="008E2F5B"/>
    <w:rsid w:val="009105C6"/>
    <w:rsid w:val="00911816"/>
    <w:rsid w:val="00915C30"/>
    <w:rsid w:val="009464EB"/>
    <w:rsid w:val="00963622"/>
    <w:rsid w:val="00972431"/>
    <w:rsid w:val="00975F73"/>
    <w:rsid w:val="009774B1"/>
    <w:rsid w:val="009C42B1"/>
    <w:rsid w:val="00A11574"/>
    <w:rsid w:val="00A57B74"/>
    <w:rsid w:val="00A9795E"/>
    <w:rsid w:val="00AC45BD"/>
    <w:rsid w:val="00AF3FA9"/>
    <w:rsid w:val="00B30C60"/>
    <w:rsid w:val="00B37B77"/>
    <w:rsid w:val="00B75825"/>
    <w:rsid w:val="00B86A8F"/>
    <w:rsid w:val="00BA0999"/>
    <w:rsid w:val="00BB0FF1"/>
    <w:rsid w:val="00BC726E"/>
    <w:rsid w:val="00BE3003"/>
    <w:rsid w:val="00BE6939"/>
    <w:rsid w:val="00C12658"/>
    <w:rsid w:val="00C30770"/>
    <w:rsid w:val="00C44D2A"/>
    <w:rsid w:val="00C50280"/>
    <w:rsid w:val="00C82E5F"/>
    <w:rsid w:val="00CB0644"/>
    <w:rsid w:val="00CB72DD"/>
    <w:rsid w:val="00CD3640"/>
    <w:rsid w:val="00CD45F1"/>
    <w:rsid w:val="00CF0DAC"/>
    <w:rsid w:val="00D40E6F"/>
    <w:rsid w:val="00D51458"/>
    <w:rsid w:val="00D749C6"/>
    <w:rsid w:val="00D76DC9"/>
    <w:rsid w:val="00D86636"/>
    <w:rsid w:val="00D971F7"/>
    <w:rsid w:val="00DA301D"/>
    <w:rsid w:val="00E06D06"/>
    <w:rsid w:val="00E751C7"/>
    <w:rsid w:val="00ED6EB7"/>
    <w:rsid w:val="00F87F1A"/>
    <w:rsid w:val="00FB2F24"/>
    <w:rsid w:val="00FC2D59"/>
    <w:rsid w:val="00FC3BC6"/>
    <w:rsid w:val="00FE1A74"/>
    <w:rsid w:val="00FE2FD3"/>
    <w:rsid w:val="00FE7B60"/>
    <w:rsid w:val="00FF3D6F"/>
    <w:rsid w:val="025C10FC"/>
    <w:rsid w:val="05F27C5E"/>
    <w:rsid w:val="06EA2F9C"/>
    <w:rsid w:val="06ED6F2E"/>
    <w:rsid w:val="09F14D57"/>
    <w:rsid w:val="18E45BD5"/>
    <w:rsid w:val="191022E1"/>
    <w:rsid w:val="1DF96F5E"/>
    <w:rsid w:val="1FB6489B"/>
    <w:rsid w:val="20EA3ADF"/>
    <w:rsid w:val="231244BB"/>
    <w:rsid w:val="27880030"/>
    <w:rsid w:val="37773ACF"/>
    <w:rsid w:val="47E92837"/>
    <w:rsid w:val="494370D3"/>
    <w:rsid w:val="49667234"/>
    <w:rsid w:val="4B7D5ABD"/>
    <w:rsid w:val="57F55D55"/>
    <w:rsid w:val="59C15652"/>
    <w:rsid w:val="5C007794"/>
    <w:rsid w:val="5D002063"/>
    <w:rsid w:val="61857A1C"/>
    <w:rsid w:val="6C04018E"/>
    <w:rsid w:val="6FE0403F"/>
    <w:rsid w:val="70F50651"/>
    <w:rsid w:val="735E6A68"/>
    <w:rsid w:val="75014D70"/>
    <w:rsid w:val="773B5D18"/>
    <w:rsid w:val="78160259"/>
    <w:rsid w:val="7BAD1851"/>
    <w:rsid w:val="7BBA6F3C"/>
    <w:rsid w:val="7E282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CA"/>
    <w:pPr>
      <w:widowControl w:val="0"/>
      <w:jc w:val="both"/>
    </w:pPr>
    <w:rPr>
      <w:rFonts w:ascii="宋体" w:hAnsi="宋体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0F57CA"/>
    <w:pPr>
      <w:spacing w:after="120"/>
      <w:ind w:leftChars="200" w:left="420"/>
    </w:pPr>
    <w:rPr>
      <w:rFonts w:ascii="Times New Roman" w:hAnsi="Times New Roman"/>
      <w:sz w:val="21"/>
    </w:rPr>
  </w:style>
  <w:style w:type="paragraph" w:styleId="a4">
    <w:name w:val="footer"/>
    <w:basedOn w:val="a"/>
    <w:link w:val="Char0"/>
    <w:uiPriority w:val="99"/>
    <w:unhideWhenUsed/>
    <w:qFormat/>
    <w:rsid w:val="000F5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0F5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link w:val="a3"/>
    <w:qFormat/>
    <w:rsid w:val="000F57CA"/>
    <w:rPr>
      <w:rFonts w:ascii="Times New Roman" w:eastAsia="宋体" w:hAnsi="Times New Roman" w:cs="Times New Roman"/>
      <w:szCs w:val="24"/>
    </w:rPr>
  </w:style>
  <w:style w:type="character" w:customStyle="1" w:styleId="Char1">
    <w:name w:val="页眉 Char"/>
    <w:link w:val="a5"/>
    <w:qFormat/>
    <w:rsid w:val="000F57CA"/>
    <w:rPr>
      <w:rFonts w:ascii="宋体" w:eastAsia="宋体" w:hAnsi="宋体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7CA"/>
    <w:rPr>
      <w:rFonts w:ascii="宋体" w:hAnsi="宋体"/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E692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E6925"/>
    <w:rPr>
      <w:rFonts w:ascii="宋体" w:hAns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after="120"/>
      <w:ind w:leftChars="200" w:left="420"/>
    </w:pPr>
    <w:rPr>
      <w:rFonts w:ascii="Times New Roman" w:hAnsi="Times New Roman"/>
      <w:sz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Char1">
    <w:name w:val="页眉 Char"/>
    <w:link w:val="a5"/>
    <w:qFormat/>
    <w:rPr>
      <w:rFonts w:ascii="宋体" w:eastAsia="宋体" w:hAnsi="宋体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宋体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czx</cp:lastModifiedBy>
  <cp:revision>65</cp:revision>
  <cp:lastPrinted>2018-10-09T02:20:00Z</cp:lastPrinted>
  <dcterms:created xsi:type="dcterms:W3CDTF">2019-10-08T00:28:00Z</dcterms:created>
  <dcterms:modified xsi:type="dcterms:W3CDTF">2020-01-21T01:35:00Z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